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93818" w14:textId="597904EF" w:rsidR="00CA0911" w:rsidRPr="00DC4EAC" w:rsidRDefault="00FF52E8" w:rsidP="006D6CAF">
      <w:pPr>
        <w:pStyle w:val="BroadstreetMSheader1"/>
      </w:pPr>
      <w:r>
        <w:t>Supplementary</w:t>
      </w:r>
      <w:r w:rsidR="00726FB6">
        <w:t xml:space="preserve"> </w:t>
      </w:r>
      <w:r>
        <w:t>M</w:t>
      </w:r>
      <w:r w:rsidR="00726FB6">
        <w:t>aterial</w:t>
      </w:r>
    </w:p>
    <w:p w14:paraId="0FAD3BF1" w14:textId="4AC2DD83" w:rsidR="000C4B77" w:rsidRPr="00DC4EAC" w:rsidRDefault="00FF52E8" w:rsidP="000C4B77">
      <w:pPr>
        <w:pStyle w:val="BroadstreetMSheader1"/>
      </w:pPr>
      <w:r>
        <w:t>Supplementary</w:t>
      </w:r>
      <w:r w:rsidR="000C4B77">
        <w:t xml:space="preserve"> </w:t>
      </w:r>
      <w:r>
        <w:t>M</w:t>
      </w:r>
      <w:r w:rsidR="000C4B77" w:rsidRPr="00DC4EAC">
        <w:t>ethods</w:t>
      </w:r>
    </w:p>
    <w:p w14:paraId="03E14F8A" w14:textId="59E31AE7" w:rsidR="000C4B77" w:rsidRPr="00DC4EAC" w:rsidRDefault="000C4B77" w:rsidP="000C4B77">
      <w:pPr>
        <w:pStyle w:val="BroadstreetMSbody"/>
        <w:rPr>
          <w:sz w:val="24"/>
          <w:szCs w:val="24"/>
        </w:rPr>
      </w:pPr>
      <w:r w:rsidRPr="00DC4EAC">
        <w:rPr>
          <w:sz w:val="24"/>
          <w:szCs w:val="24"/>
        </w:rPr>
        <w:t xml:space="preserve">Where possible, HRs reported in papers were used to calculate additional comparisons. For example, if a study reported an HR for F3 vs F0, and F4 vs F0, then the following methodology was used to calculate an HR comparing F3 vs F4. Derived comparisons of F2-F3 vs. F4 were of particular interest, as they relate to the progression of moderate-to-high risk fibrosis to cirrhosis. The standard approach for such indirect estimation assumes proportional hazards and is adapted from methods used in indirect treatment comparison </w:t>
      </w:r>
      <w:proofErr w:type="gramStart"/>
      <w:r w:rsidRPr="00DC4EAC">
        <w:rPr>
          <w:sz w:val="24"/>
          <w:szCs w:val="24"/>
        </w:rPr>
        <w:t>literature</w:t>
      </w:r>
      <w:r w:rsidR="00ED15A3" w:rsidRPr="00ED15A3">
        <w:rPr>
          <w:sz w:val="24"/>
          <w:szCs w:val="24"/>
        </w:rPr>
        <w:t>.(</w:t>
      </w:r>
      <w:proofErr w:type="gramEnd"/>
      <w:r w:rsidR="00ED15A3" w:rsidRPr="00ED15A3">
        <w:rPr>
          <w:sz w:val="24"/>
          <w:szCs w:val="24"/>
        </w:rPr>
        <w:t>1, 2)</w:t>
      </w:r>
    </w:p>
    <w:p w14:paraId="75B52371" w14:textId="77777777" w:rsidR="000C4B77" w:rsidRPr="00DC4EAC" w:rsidRDefault="000C4B77" w:rsidP="000C4B77">
      <w:pPr>
        <w:pStyle w:val="BroadstreetMSbody"/>
        <w:jc w:val="center"/>
        <w:rPr>
          <w:rFonts w:ascii="Helvetica" w:hAnsi="Helvetica"/>
          <w:sz w:val="24"/>
          <w:szCs w:val="24"/>
        </w:rPr>
      </w:pPr>
      <w:r w:rsidRPr="00DC4EAC">
        <w:rPr>
          <w:rFonts w:ascii="Helvetica" w:hAnsi="Helvetica"/>
          <w:noProof/>
          <w:sz w:val="24"/>
          <w:szCs w:val="24"/>
        </w:rPr>
        <w:drawing>
          <wp:inline distT="0" distB="0" distL="0" distR="0" wp14:anchorId="365B791F" wp14:editId="6E4258F9">
            <wp:extent cx="2598645" cy="281964"/>
            <wp:effectExtent l="0" t="0" r="0" b="3810"/>
            <wp:docPr id="10135575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29158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98645" cy="28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D9CBD" w14:textId="77777777" w:rsidR="000C4B77" w:rsidRPr="00DC4EAC" w:rsidRDefault="000C4B77" w:rsidP="000C4B77">
      <w:pPr>
        <w:pStyle w:val="BroadstreetMSbody"/>
        <w:rPr>
          <w:sz w:val="24"/>
          <w:szCs w:val="24"/>
        </w:rPr>
      </w:pPr>
      <w:r w:rsidRPr="00DC4EAC">
        <w:rPr>
          <w:sz w:val="24"/>
          <w:szCs w:val="24"/>
        </w:rPr>
        <w:t xml:space="preserve">The variance of the indirect log HR was calculated as: </w:t>
      </w:r>
    </w:p>
    <w:p w14:paraId="27B266B6" w14:textId="77777777" w:rsidR="000C4B77" w:rsidRDefault="000C4B77" w:rsidP="000C4B77">
      <w:pPr>
        <w:pStyle w:val="BroadstreetMSbody"/>
        <w:jc w:val="center"/>
        <w:rPr>
          <w:rFonts w:ascii="Helvetica" w:hAnsi="Helvetica"/>
          <w:sz w:val="24"/>
          <w:szCs w:val="24"/>
        </w:rPr>
        <w:sectPr w:rsidR="000C4B77">
          <w:headerReference w:type="default" r:id="rId12"/>
          <w:headerReference w:type="first" r:id="rId13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DC4EAC">
        <w:rPr>
          <w:rFonts w:ascii="Helvetica" w:hAnsi="Helvetica"/>
          <w:noProof/>
          <w:sz w:val="24"/>
          <w:szCs w:val="24"/>
        </w:rPr>
        <w:drawing>
          <wp:inline distT="0" distB="0" distL="0" distR="0" wp14:anchorId="025C49F0" wp14:editId="298D2ADF">
            <wp:extent cx="3200677" cy="236240"/>
            <wp:effectExtent l="0" t="0" r="0" b="0"/>
            <wp:docPr id="1785469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75553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00677" cy="2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9D127" w14:textId="01A6BC15" w:rsidR="00CA0911" w:rsidRPr="00DC4EAC" w:rsidRDefault="00FF52E8" w:rsidP="00E20242">
      <w:pPr>
        <w:pStyle w:val="BroadstreetMSheader1"/>
      </w:pPr>
      <w:r>
        <w:lastRenderedPageBreak/>
        <w:t>Supplementary</w:t>
      </w:r>
      <w:r w:rsidR="00CA0911" w:rsidRPr="00DC4EAC">
        <w:t xml:space="preserve"> </w:t>
      </w:r>
      <w:r>
        <w:t>T</w:t>
      </w:r>
      <w:r w:rsidR="00CA0911" w:rsidRPr="00DC4EAC">
        <w:t xml:space="preserve">able 1 – </w:t>
      </w:r>
      <w:r w:rsidR="00EF2D6F" w:rsidRPr="00DC4EAC">
        <w:t>Systematic literature review search strategy (MEDLINE and Embase)</w:t>
      </w:r>
      <w:r w:rsidR="00CA0911" w:rsidRPr="00DC4EAC">
        <w:t xml:space="preserve"> </w:t>
      </w:r>
    </w:p>
    <w:tbl>
      <w:tblPr>
        <w:tblW w:w="9462" w:type="dxa"/>
        <w:tblLayout w:type="fixed"/>
        <w:tblLook w:val="06A0" w:firstRow="1" w:lastRow="0" w:firstColumn="1" w:lastColumn="0" w:noHBand="1" w:noVBand="1"/>
      </w:tblPr>
      <w:tblGrid>
        <w:gridCol w:w="846"/>
        <w:gridCol w:w="4394"/>
        <w:gridCol w:w="1608"/>
        <w:gridCol w:w="1285"/>
        <w:gridCol w:w="1329"/>
      </w:tblGrid>
      <w:tr w:rsidR="00931FD7" w:rsidRPr="00DC4EAC" w14:paraId="7267A232" w14:textId="77777777" w:rsidTr="00A60E10">
        <w:trPr>
          <w:trHeight w:val="192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823EDF" w14:textId="27E540EC" w:rsidR="00931FD7" w:rsidRPr="00DC4EAC" w:rsidRDefault="00931FD7" w:rsidP="00A60E10">
            <w:pPr>
              <w:spacing w:after="0" w:line="240" w:lineRule="auto"/>
              <w:jc w:val="center"/>
              <w:rPr>
                <w:rFonts w:ascii="Times New Roman" w:eastAsia="Helvetica" w:hAnsi="Times New Roman" w:cs="Times New Roman"/>
                <w:b/>
                <w:bCs/>
                <w:color w:val="000000" w:themeColor="text1"/>
              </w:rPr>
            </w:pPr>
            <w:r w:rsidRPr="00DC4EAC">
              <w:rPr>
                <w:rFonts w:ascii="Times New Roman" w:eastAsia="Helvetica" w:hAnsi="Times New Roman" w:cs="Times New Roman"/>
                <w:b/>
                <w:bCs/>
                <w:color w:val="000000" w:themeColor="text1"/>
              </w:rPr>
              <w:t>Line #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29A3A" w14:textId="58C31414" w:rsidR="00931FD7" w:rsidRPr="00DC4EAC" w:rsidRDefault="00931FD7" w:rsidP="00A60E10">
            <w:pPr>
              <w:spacing w:after="0" w:line="240" w:lineRule="auto"/>
              <w:jc w:val="center"/>
              <w:rPr>
                <w:rFonts w:ascii="Times New Roman" w:eastAsia="Helvetica" w:hAnsi="Times New Roman" w:cs="Times New Roman"/>
                <w:b/>
                <w:bCs/>
                <w:color w:val="000000" w:themeColor="text1"/>
              </w:rPr>
            </w:pPr>
            <w:r w:rsidRPr="00DC4EAC">
              <w:rPr>
                <w:rFonts w:ascii="Times New Roman" w:eastAsia="Helvetica" w:hAnsi="Times New Roman" w:cs="Times New Roman"/>
                <w:b/>
                <w:bCs/>
                <w:color w:val="000000" w:themeColor="text1"/>
              </w:rPr>
              <w:t>Search term</w:t>
            </w:r>
            <w:r w:rsidR="00A60E10" w:rsidRPr="00DC4EAC">
              <w:rPr>
                <w:rFonts w:ascii="Times New Roman" w:eastAsia="Helvetica" w:hAnsi="Times New Roman" w:cs="Times New Roman"/>
                <w:b/>
                <w:bCs/>
                <w:color w:val="000000" w:themeColor="text1"/>
              </w:rPr>
              <w:t>(s)</w:t>
            </w:r>
          </w:p>
        </w:tc>
        <w:tc>
          <w:tcPr>
            <w:tcW w:w="4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C2E43" w14:textId="33AB6349" w:rsidR="00931FD7" w:rsidRPr="00DC4EAC" w:rsidRDefault="00931FD7" w:rsidP="00A60E10">
            <w:pPr>
              <w:spacing w:after="0" w:line="240" w:lineRule="auto"/>
              <w:jc w:val="center"/>
              <w:rPr>
                <w:rFonts w:ascii="Times New Roman" w:eastAsia="Helvetica" w:hAnsi="Times New Roman" w:cs="Times New Roman"/>
                <w:b/>
                <w:bCs/>
                <w:color w:val="000000" w:themeColor="text1"/>
              </w:rPr>
            </w:pPr>
            <w:r w:rsidRPr="00DC4EAC">
              <w:rPr>
                <w:rFonts w:ascii="Times New Roman" w:eastAsia="Helvetica" w:hAnsi="Times New Roman" w:cs="Times New Roman"/>
                <w:b/>
                <w:bCs/>
                <w:color w:val="000000" w:themeColor="text1"/>
              </w:rPr>
              <w:t>Number of hits</w:t>
            </w:r>
          </w:p>
        </w:tc>
      </w:tr>
      <w:tr w:rsidR="13E5FC7B" w:rsidRPr="00DC4EAC" w14:paraId="1A67D455" w14:textId="77777777" w:rsidTr="00A60E10">
        <w:trPr>
          <w:trHeight w:val="60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0C5DF" w14:textId="51F78EDB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E2DC2" w14:textId="3F699EA2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2A6C7" w14:textId="66AA67ED" w:rsidR="13E5FC7B" w:rsidRPr="00DC4EAC" w:rsidRDefault="00931FD7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b/>
                <w:bCs/>
                <w:color w:val="000000" w:themeColor="text1"/>
              </w:rPr>
              <w:t>Combined MEDLINE and Embase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F97D6" w14:textId="2DAC2823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b/>
                <w:bCs/>
                <w:color w:val="000000" w:themeColor="text1"/>
              </w:rPr>
              <w:t xml:space="preserve">MEDLINE </w:t>
            </w:r>
            <w:r w:rsidR="00931FD7" w:rsidRPr="00DC4EAC">
              <w:rPr>
                <w:rFonts w:ascii="Times New Roman" w:eastAsia="Helvetica" w:hAnsi="Times New Roman" w:cs="Times New Roman"/>
                <w:b/>
                <w:bCs/>
                <w:color w:val="000000" w:themeColor="text1"/>
              </w:rPr>
              <w:t>only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968D7" w14:textId="503BABF6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b/>
                <w:bCs/>
                <w:color w:val="000000" w:themeColor="text1"/>
              </w:rPr>
              <w:t xml:space="preserve">Embase </w:t>
            </w:r>
            <w:r w:rsidR="00931FD7" w:rsidRPr="00DC4EAC">
              <w:rPr>
                <w:rFonts w:ascii="Times New Roman" w:eastAsia="Helvetica" w:hAnsi="Times New Roman" w:cs="Times New Roman"/>
                <w:b/>
                <w:bCs/>
                <w:color w:val="000000" w:themeColor="text1"/>
              </w:rPr>
              <w:t>only</w:t>
            </w:r>
          </w:p>
        </w:tc>
      </w:tr>
      <w:tr w:rsidR="13E5FC7B" w:rsidRPr="00DC4EAC" w14:paraId="7761A821" w14:textId="77777777" w:rsidTr="00A60E10">
        <w:trPr>
          <w:trHeight w:val="1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8062B" w14:textId="2CD2D975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38092" w14:textId="67734C97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non-alcoholic fatty liver disease/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6F783" w14:textId="60599903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63,682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C5F4A" w14:textId="684FE992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27,704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CD8595" w14:textId="5CC06BF1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35,962</w:t>
            </w:r>
          </w:p>
        </w:tc>
      </w:tr>
      <w:tr w:rsidR="13E5FC7B" w:rsidRPr="00DC4EAC" w14:paraId="1571C7F1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BBABB3" w14:textId="6C89FA32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51077" w14:textId="42FA2B8E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nonalcoholic steatohepatitis/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63C76" w14:textId="5CF9D796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41,677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BDD1D" w14:textId="77D089ED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27,704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6F436" w14:textId="164853A5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13,942</w:t>
            </w:r>
          </w:p>
        </w:tc>
      </w:tr>
      <w:tr w:rsidR="13E5FC7B" w:rsidRPr="00DC4EAC" w14:paraId="6E236718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FD3B5" w14:textId="7830EA77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428CC" w14:textId="0A33B8D6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 xml:space="preserve">(NAFLD or MASLD or </w:t>
            </w:r>
            <w:proofErr w:type="spellStart"/>
            <w:proofErr w:type="gramStart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non?alcoholic</w:t>
            </w:r>
            <w:proofErr w:type="spellEnd"/>
            <w:proofErr w:type="gramEnd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 xml:space="preserve"> fatty liver disease or metabolic dysfunction-associated </w:t>
            </w:r>
            <w:proofErr w:type="spellStart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steatotic</w:t>
            </w:r>
            <w:proofErr w:type="spellEnd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 xml:space="preserve"> liver disease</w:t>
            </w:r>
            <w:proofErr w:type="gramStart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).</w:t>
            </w:r>
            <w:proofErr w:type="spellStart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ab</w:t>
            </w:r>
            <w:proofErr w:type="gramEnd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,ti</w:t>
            </w:r>
            <w:proofErr w:type="spellEnd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DD2AD5" w14:textId="7ABB77F9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87,977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3B2FC5" w14:textId="561EE81D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33,178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3CF53" w14:textId="6FBD8EDF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54,779</w:t>
            </w:r>
          </w:p>
        </w:tc>
      </w:tr>
      <w:tr w:rsidR="13E5FC7B" w:rsidRPr="00DC4EAC" w14:paraId="016CB3F5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D8A03" w14:textId="011D58D2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8BA292" w14:textId="52D9F6D5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 xml:space="preserve">(NASH or MASH or </w:t>
            </w:r>
            <w:proofErr w:type="spellStart"/>
            <w:proofErr w:type="gramStart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non?alcoholic</w:t>
            </w:r>
            <w:proofErr w:type="spellEnd"/>
            <w:proofErr w:type="gramEnd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 xml:space="preserve"> steatohepatitis or metabolic dysfunction-associated steatohepatitis</w:t>
            </w:r>
            <w:proofErr w:type="gramStart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).</w:t>
            </w:r>
            <w:proofErr w:type="spellStart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ab</w:t>
            </w:r>
            <w:proofErr w:type="gramEnd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,ti</w:t>
            </w:r>
            <w:proofErr w:type="spellEnd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567C9" w14:textId="04F68AB0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51,762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72321" w14:textId="013345E7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18,219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E58AD" w14:textId="270D58BB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33,535</w:t>
            </w:r>
          </w:p>
        </w:tc>
      </w:tr>
      <w:tr w:rsidR="13E5FC7B" w:rsidRPr="00DC4EAC" w14:paraId="36E410B3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E16CD" w14:textId="4703CAA9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AA95C" w14:textId="50C1A2F4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or/1-4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6C847" w14:textId="4611BF0C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134,576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2F9823" w14:textId="31DB0EC8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48,387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0CDFE" w14:textId="3BD2E187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86,168</w:t>
            </w:r>
          </w:p>
        </w:tc>
      </w:tr>
      <w:tr w:rsidR="13E5FC7B" w:rsidRPr="00DC4EAC" w14:paraId="096F847E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569D4" w14:textId="608CC19B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34A11B" w14:textId="4D43DB92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NAFLD fibrosis score/ or (</w:t>
            </w:r>
            <w:proofErr w:type="spellStart"/>
            <w:proofErr w:type="gramStart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non invasive</w:t>
            </w:r>
            <w:proofErr w:type="spellEnd"/>
            <w:proofErr w:type="gramEnd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 xml:space="preserve"> test or non-invasive test or NIT</w:t>
            </w:r>
            <w:proofErr w:type="gramStart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).</w:t>
            </w:r>
            <w:proofErr w:type="spellStart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ab</w:t>
            </w:r>
            <w:proofErr w:type="gramEnd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,ti</w:t>
            </w:r>
            <w:proofErr w:type="spellEnd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A7E42" w14:textId="2422CDD6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8,101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BAEC0" w14:textId="663F63C1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2,565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23B056" w14:textId="28E2DB3A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5,537</w:t>
            </w:r>
          </w:p>
        </w:tc>
      </w:tr>
      <w:tr w:rsidR="13E5FC7B" w:rsidRPr="00DC4EAC" w14:paraId="59D816CC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1E1A1" w14:textId="542B07DB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81F52F" w14:textId="04128B09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liver fibrosis/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CD5552" w14:textId="2200FA11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157,136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903ED" w14:textId="1A862848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89,640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6B95A" w14:textId="27C41E49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67,480</w:t>
            </w:r>
          </w:p>
        </w:tc>
      </w:tr>
      <w:tr w:rsidR="13E5FC7B" w:rsidRPr="00DC4EAC" w14:paraId="410BC623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6454E" w14:textId="5507A32C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3CE05A" w14:textId="7013FC6B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(non-alcoholic fatty liver disease activity score or nonalcoholic fatty liver disease activity score).</w:t>
            </w:r>
            <w:proofErr w:type="spellStart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ab,ti</w:t>
            </w:r>
            <w:proofErr w:type="spellEnd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E9A20" w14:textId="29CA9EFA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485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E9D7F" w14:textId="5D41A919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193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023AB" w14:textId="3B00FA7A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292</w:t>
            </w:r>
          </w:p>
        </w:tc>
      </w:tr>
      <w:tr w:rsidR="13E5FC7B" w:rsidRPr="00DC4EAC" w14:paraId="7A83AD85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F8FB1E" w14:textId="7A80AADC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4486B" w14:textId="1BB30615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(Fibrosis adj3 (stag$ or improvement or resolution)).</w:t>
            </w:r>
            <w:proofErr w:type="spellStart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ab,ti</w:t>
            </w:r>
            <w:proofErr w:type="spellEnd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79F8D" w14:textId="2F95DE5B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27,360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D1623" w14:textId="23802034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8,841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A3E1F" w14:textId="056027E3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18,518</w:t>
            </w:r>
          </w:p>
        </w:tc>
      </w:tr>
      <w:tr w:rsidR="13E5FC7B" w:rsidRPr="00DC4EAC" w14:paraId="10CCEFAF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C47CD" w14:textId="36F76756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62EEB" w14:textId="59CDA6E6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((NASH or MASH) adj3 (stag$ or improvement or resolution)).</w:t>
            </w:r>
            <w:proofErr w:type="spellStart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ab,ti</w:t>
            </w:r>
            <w:proofErr w:type="spellEnd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B3646" w14:textId="54E6DD65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2,370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0D604" w14:textId="37C852CB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701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EC605" w14:textId="1B1D0D31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1,669</w:t>
            </w:r>
          </w:p>
        </w:tc>
      </w:tr>
      <w:tr w:rsidR="13E5FC7B" w:rsidRPr="00DC4EAC" w14:paraId="3CD7DDAD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247AA" w14:textId="30672FB3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E21A0" w14:textId="3390DA83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(liver histology or liver histological improvement or fibrosis stage or fibrosis score or histopathology).</w:t>
            </w:r>
            <w:proofErr w:type="spellStart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ab,ti</w:t>
            </w:r>
            <w:proofErr w:type="spellEnd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C119B" w14:textId="448FC34D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238,263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101A0" w14:textId="5A444B25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92,827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ED40F1" w14:textId="0903B30C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145,463</w:t>
            </w:r>
          </w:p>
        </w:tc>
      </w:tr>
      <w:tr w:rsidR="13E5FC7B" w:rsidRPr="00DC4EAC" w14:paraId="5496D4F1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4D6402" w14:textId="77E3F487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48389F" w14:textId="4AA865F4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or/6-11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D24AC" w14:textId="6DF87659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398,475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126702" w14:textId="6FE12DDD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184,425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813CBE" w14:textId="2CA9691A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214,067</w:t>
            </w:r>
          </w:p>
        </w:tc>
      </w:tr>
      <w:tr w:rsidR="13E5FC7B" w:rsidRPr="00DC4EAC" w14:paraId="0B7887C7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E39BF" w14:textId="6D91EB72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49F89" w14:textId="6DFEA574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 xml:space="preserve">(prognosis or prognostic or prognostic marker or predict or </w:t>
            </w:r>
            <w:proofErr w:type="spellStart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validat</w:t>
            </w:r>
            <w:proofErr w:type="spellEnd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).</w:t>
            </w:r>
            <w:proofErr w:type="spellStart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ab,ti</w:t>
            </w:r>
            <w:proofErr w:type="spellEnd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48176" w14:textId="67E77C26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3,248,800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58E1E" w14:textId="66911BE1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1,326,239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813480" w14:textId="7A31E0FC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1,923,286</w:t>
            </w:r>
          </w:p>
        </w:tc>
      </w:tr>
      <w:tr w:rsidR="13E5FC7B" w:rsidRPr="00DC4EAC" w14:paraId="3C75D6C7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848A07" w14:textId="1EB88BA4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6E587" w14:textId="0C1DB4F7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risk factor/ or risk factors/ or prognosis/ or biological marker/ or correlation analysis/ or correlational study/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48847" w14:textId="3692AFD9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4,705,710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CAF1C5" w14:textId="3470DCD8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1,856,011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F30EE" w14:textId="68D5091B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2,850,667</w:t>
            </w:r>
          </w:p>
        </w:tc>
      </w:tr>
      <w:tr w:rsidR="13E5FC7B" w:rsidRPr="00DC4EAC" w14:paraId="55AC82C5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E015F" w14:textId="13913CA5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8CB2F" w14:textId="5520A638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13 or 14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634B0" w14:textId="4FCB4B51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6,797,308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DF4608" w14:textId="45153B97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2,747,190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D7716" w14:textId="5A9BEF8A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4,051,406</w:t>
            </w:r>
          </w:p>
        </w:tc>
      </w:tr>
      <w:tr w:rsidR="13E5FC7B" w:rsidRPr="00DC4EAC" w14:paraId="69A9AC01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796E4" w14:textId="403C5A55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6DC3E5" w14:textId="2BAA2D7B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liver cirrhosis/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86ADB4" w14:textId="60C24BE4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257,323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5E64A" w14:textId="0509B71B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89,640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E1F94" w14:textId="2B415940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167,679</w:t>
            </w:r>
          </w:p>
        </w:tc>
      </w:tr>
      <w:tr w:rsidR="13E5FC7B" w:rsidRPr="00DC4EAC" w14:paraId="63DA76BF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AD024" w14:textId="2AFCCCA4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1DACB" w14:textId="7E34B71B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liver transplantation/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598C2B" w14:textId="18E655CD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194,544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CBBF9" w14:textId="5776697F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66,897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431C9" w14:textId="74BA06AC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127,660</w:t>
            </w:r>
          </w:p>
        </w:tc>
      </w:tr>
      <w:tr w:rsidR="13E5FC7B" w:rsidRPr="00DC4EAC" w14:paraId="2AB3BC42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35AB1" w14:textId="5F7AA049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82CC03" w14:textId="0C37A5F6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ascites/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631AA" w14:textId="5E252D69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81,784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A586D" w14:textId="3076F1C0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18,258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F78A95" w14:textId="1F9EF703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63,557</w:t>
            </w:r>
          </w:p>
        </w:tc>
      </w:tr>
      <w:tr w:rsidR="13E5FC7B" w:rsidRPr="00DC4EAC" w14:paraId="7F67AC6C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A53C6" w14:textId="693C71DB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788C5" w14:textId="33D71C37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hepatic encephalopathy/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37B20B" w14:textId="534C0D1B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37,594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7C448" w14:textId="279F973B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11,525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0D392" w14:textId="307984C8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26,068</w:t>
            </w:r>
          </w:p>
        </w:tc>
      </w:tr>
      <w:tr w:rsidR="13E5FC7B" w:rsidRPr="00DC4EAC" w14:paraId="0DFED8B1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BAC92C" w14:textId="40D9DB13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7CC58E" w14:textId="3D6883B7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esophagus varices bleeding/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BDA33" w14:textId="148C00C5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5,369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32A02" w14:textId="2EFE2DB8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27CBA" w14:textId="40E7B809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5,369</w:t>
            </w:r>
          </w:p>
        </w:tc>
      </w:tr>
      <w:tr w:rsidR="13E5FC7B" w:rsidRPr="00DC4EAC" w14:paraId="6069F226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D5FF4" w14:textId="75DE3400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55666" w14:textId="07392A26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mortality/ or death/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AE21D" w14:textId="5A0654B0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1,263,522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F6696B" w14:textId="3FEBDCF2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71,135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951FD" w14:textId="5688172A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1,192,940</w:t>
            </w:r>
          </w:p>
        </w:tc>
      </w:tr>
      <w:tr w:rsidR="13E5FC7B" w:rsidRPr="00DC4EAC" w14:paraId="47FBCE55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B5BC1A" w14:textId="16982C0C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15FF51" w14:textId="11F241DD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end stage liver disease/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861E9" w14:textId="32E348AA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16,923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7183E" w14:textId="5D12BCD6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4,948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53C82" w14:textId="3DED8BA3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11,976</w:t>
            </w:r>
          </w:p>
        </w:tc>
      </w:tr>
      <w:tr w:rsidR="13E5FC7B" w:rsidRPr="00DC4EAC" w14:paraId="7E4CD1B3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5E647" w14:textId="6E35A146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2F92B" w14:textId="567C87FC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quality of life/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EF499" w14:textId="54678350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991,401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DEC27" w14:textId="222580EF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296,119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E2A1D" w14:textId="13D027BE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695,510</w:t>
            </w:r>
          </w:p>
        </w:tc>
      </w:tr>
      <w:tr w:rsidR="13E5FC7B" w:rsidRPr="00DC4EAC" w14:paraId="59A2BDC0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AD560" w14:textId="4C311C31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BCFEB3" w14:textId="70851672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(MELD or model for end-stage liver disease).</w:t>
            </w:r>
            <w:proofErr w:type="spellStart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ab,ti</w:t>
            </w:r>
            <w:proofErr w:type="spellEnd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01982" w14:textId="7C10A902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37,346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BF19E" w14:textId="6DE16C9D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9,541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09E55" w14:textId="33917279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27,804</w:t>
            </w:r>
          </w:p>
        </w:tc>
      </w:tr>
      <w:tr w:rsidR="13E5FC7B" w:rsidRPr="00DC4EAC" w14:paraId="16280C64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6694B" w14:textId="75A5A3DD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BF885" w14:textId="3AC35730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(decompensated adj3 cirrhosis).</w:t>
            </w:r>
            <w:proofErr w:type="spellStart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ab,ti</w:t>
            </w:r>
            <w:proofErr w:type="spellEnd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CE5338" w14:textId="2630BA2C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15,084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869C9" w14:textId="3662FAFC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4,762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1F420" w14:textId="0E435697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10,322</w:t>
            </w:r>
          </w:p>
        </w:tc>
      </w:tr>
      <w:tr w:rsidR="13E5FC7B" w:rsidRPr="00DC4EAC" w14:paraId="5DDC4224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83D63" w14:textId="44257A54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C00C1" w14:textId="42A9324C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Major adverse cardiovascular event/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C62B6B" w14:textId="46D52ECB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309,615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1CCAF" w14:textId="53467AE9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A70593" w14:textId="485D8572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309,888</w:t>
            </w:r>
          </w:p>
        </w:tc>
      </w:tr>
      <w:tr w:rsidR="13E5FC7B" w:rsidRPr="00DC4EAC" w14:paraId="2BBD2EC1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B094AF" w14:textId="720C1A21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526D3" w14:textId="613404D5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 xml:space="preserve">major adverse cardiovascular </w:t>
            </w:r>
            <w:proofErr w:type="spellStart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event.ab,ti</w:t>
            </w:r>
            <w:proofErr w:type="spellEnd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DA39A" w14:textId="7B710D6A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2,601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952E51" w14:textId="3B1C9C63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978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55B34" w14:textId="53A845A0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1,626</w:t>
            </w:r>
          </w:p>
        </w:tc>
      </w:tr>
      <w:tr w:rsidR="13E5FC7B" w:rsidRPr="00DC4EAC" w14:paraId="2CB874B6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18995" w14:textId="237ACBD0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lastRenderedPageBreak/>
              <w:t>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ADB48" w14:textId="08FE270E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cardiovascular mortality/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8EC59" w14:textId="3A40F55E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68,595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F8B22" w14:textId="6C71981F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5ECE5" w14:textId="1F772E89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68,648</w:t>
            </w:r>
          </w:p>
        </w:tc>
      </w:tr>
      <w:tr w:rsidR="13E5FC7B" w:rsidRPr="00DC4EAC" w14:paraId="26D6EE44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4194CC" w14:textId="4948F889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BD777" w14:textId="0B06C4BA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 xml:space="preserve">cardiovascular </w:t>
            </w:r>
            <w:proofErr w:type="spellStart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mortality.ab,ti</w:t>
            </w:r>
            <w:proofErr w:type="spellEnd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B5FD4" w14:textId="5CE5DC90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46,730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C42D7" w14:textId="794B7187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18,342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BD5AF" w14:textId="5E4F337D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28,408</w:t>
            </w:r>
          </w:p>
        </w:tc>
      </w:tr>
      <w:tr w:rsidR="13E5FC7B" w:rsidRPr="00DC4EAC" w14:paraId="7DABC4EF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50843" w14:textId="101D3B94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3A998" w14:textId="4A42C691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or/16-29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1E5A5" w14:textId="02BD3AAF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2,999,282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1D8764" w14:textId="541347FB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558,973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2D618D" w14:textId="7983E5C9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2,441,317</w:t>
            </w:r>
          </w:p>
        </w:tc>
      </w:tr>
      <w:tr w:rsidR="13E5FC7B" w:rsidRPr="00DC4EAC" w14:paraId="67C27079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217B6" w14:textId="1EE74D27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04DAC" w14:textId="6D93F7AF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Hepatitis, Alcoholic/ or Hepatitis, Animal/ or Hepatitis, Chronic/ or Hepatitis, Viral, Human/ or Hepatitis A/ or Hepatitis B/ or Hepatitis C/ or Hepatitis D/ or Hepatitis E/ or Liver Diseases, Alcoholic/ or Liver Diseases, Parasitic/ or Tuberculosis, Hepatic/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8AE672" w14:textId="3080FE87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387,565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07859F" w14:textId="5FB1484D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133,817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9BE33" w14:textId="2F2F98DA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253,808</w:t>
            </w:r>
          </w:p>
        </w:tc>
      </w:tr>
      <w:tr w:rsidR="13E5FC7B" w:rsidRPr="00DC4EAC" w14:paraId="12FEB512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8CCA9" w14:textId="5F24A946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26C97" w14:textId="7CED592B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letter/ or editorial/ or news/ or comment/ or note/ or anecdotes as topic/ or exp historical article/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2DD27" w14:textId="21A3F9F2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5,927,953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F6CBCF" w14:textId="506DDC29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2,893,038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8BA53" w14:textId="5007A5BB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3,035,130</w:t>
            </w:r>
          </w:p>
        </w:tc>
      </w:tr>
      <w:tr w:rsidR="13E5FC7B" w:rsidRPr="00DC4EAC" w14:paraId="60540E2B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34A1F6" w14:textId="39C00D1F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9C31F" w14:textId="7126B820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(letter or comment* or case reports).pt.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285B33" w14:textId="2AB885B8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5,359,255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53999" w14:textId="03EE9E4B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4,009,061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295BE1" w14:textId="743B4A6E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1,349,855</w:t>
            </w:r>
          </w:p>
        </w:tc>
      </w:tr>
      <w:tr w:rsidR="13E5FC7B" w:rsidRPr="00DC4EAC" w14:paraId="4771836C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00715" w14:textId="5BA555B0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8FD33" w14:textId="253C99B3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exp Case Reports/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94E2D" w14:textId="00B3D3B5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2,613,087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7FE94" w14:textId="135D6336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2,444,442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F2F2D" w14:textId="21A35E17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168,165</w:t>
            </w:r>
          </w:p>
        </w:tc>
      </w:tr>
      <w:tr w:rsidR="13E5FC7B" w:rsidRPr="00DC4EAC" w14:paraId="5C96CEF7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58F13" w14:textId="667CD67E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C04FB" w14:textId="3E0717D5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exp Animals/ not humans/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F6B80" w14:textId="0DCD6601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17,123,883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1081E" w14:textId="1BCEDE07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5,275,220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79D22" w14:textId="6A287138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11,849,286</w:t>
            </w:r>
          </w:p>
        </w:tc>
      </w:tr>
      <w:tr w:rsidR="13E5FC7B" w:rsidRPr="00DC4EAC" w14:paraId="5619D69C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4510B" w14:textId="1BEF9840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45DC15" w14:textId="7BBA47CB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or/31-35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BA35F" w14:textId="77D98813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24,930,287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7FF7B" w14:textId="1FB82E6B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10,346,448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5B671" w14:textId="2C8C5C28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14,584,308</w:t>
            </w:r>
          </w:p>
        </w:tc>
      </w:tr>
      <w:tr w:rsidR="13E5FC7B" w:rsidRPr="00DC4EAC" w14:paraId="4548AEA0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311BB" w14:textId="21CF7E99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51B94" w14:textId="1C88D739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5 and 12 and 15 and 30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C974D" w14:textId="6F462C7F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4,667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44EE1" w14:textId="7225FE0B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2,201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249637" w14:textId="368FDA37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2,465</w:t>
            </w:r>
          </w:p>
        </w:tc>
      </w:tr>
      <w:tr w:rsidR="13E5FC7B" w:rsidRPr="00DC4EAC" w14:paraId="36282E4B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B6815A" w14:textId="704C89F9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22982" w14:textId="4CAC7C7F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37 not 36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936B57" w14:textId="4048E9D3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3,428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BC150" w14:textId="45434207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1,900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1EC07" w14:textId="47B35150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1,527</w:t>
            </w:r>
          </w:p>
        </w:tc>
      </w:tr>
      <w:tr w:rsidR="13E5FC7B" w:rsidRPr="00DC4EAC" w14:paraId="1DCDCADE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E9B109" w14:textId="5787F511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E0A413" w14:textId="5A237B49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limit 38 to abstracts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0D2FD" w14:textId="483F10FA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3,362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E174D" w14:textId="367B320B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1,870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7DFA43" w14:textId="2F3BA710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1,491</w:t>
            </w:r>
          </w:p>
        </w:tc>
      </w:tr>
      <w:tr w:rsidR="13E5FC7B" w:rsidRPr="00DC4EAC" w14:paraId="521F3CF4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DA55FE" w14:textId="49320EA4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0A368" w14:textId="5FC9F665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 xml:space="preserve">limit 39 to </w:t>
            </w:r>
            <w:proofErr w:type="spellStart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english</w:t>
            </w:r>
            <w:proofErr w:type="spellEnd"/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 xml:space="preserve"> language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080E3" w14:textId="68612546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3,269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2106D" w14:textId="6C8C95F1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1,812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6EF0FD" w14:textId="1E84ED34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1,456</w:t>
            </w:r>
          </w:p>
        </w:tc>
      </w:tr>
      <w:tr w:rsidR="13E5FC7B" w:rsidRPr="00DC4EAC" w14:paraId="13553CB9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93F0CE" w14:textId="7B9FD65E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41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5A2BF6" w14:textId="526AFB71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limit 40 to humans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F3D16F" w14:textId="71DFEFD4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3,210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1C345" w14:textId="37008C74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1,809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5778A" w14:textId="2B192279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1,400</w:t>
            </w:r>
          </w:p>
        </w:tc>
      </w:tr>
      <w:tr w:rsidR="13E5FC7B" w:rsidRPr="00DC4EAC" w14:paraId="6566DD48" w14:textId="77777777" w:rsidTr="00A60E10">
        <w:trPr>
          <w:trHeight w:val="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E970B" w14:textId="4EFF6640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42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75CA8" w14:textId="2BE0B269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limit 41 to yr=2014-2024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0F521" w14:textId="14D0B92D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2,</w:t>
            </w:r>
            <w:r w:rsidR="009474B4" w:rsidRPr="00DC4EAC">
              <w:rPr>
                <w:rFonts w:ascii="Times New Roman" w:eastAsia="Helvetica" w:hAnsi="Times New Roman" w:cs="Times New Roman"/>
                <w:color w:val="000000" w:themeColor="text1"/>
              </w:rPr>
              <w:t>81</w:t>
            </w:r>
            <w:r w:rsidR="009474B4">
              <w:rPr>
                <w:rFonts w:ascii="Times New Roman" w:eastAsia="Helvetica" w:hAnsi="Times New Roman" w:cs="Times New Roman"/>
                <w:color w:val="000000" w:themeColor="text1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78571" w14:textId="4D0398A4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1,505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DEF22" w14:textId="7E4C37BF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1,305</w:t>
            </w:r>
          </w:p>
        </w:tc>
      </w:tr>
      <w:tr w:rsidR="13E5FC7B" w:rsidRPr="00DC4EAC" w14:paraId="028E6DEA" w14:textId="77777777" w:rsidTr="00A60E10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ABC4D" w14:textId="086EE612" w:rsidR="13E5FC7B" w:rsidRPr="00DC4EAC" w:rsidRDefault="13E5FC7B" w:rsidP="00931F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b/>
                <w:bCs/>
                <w:color w:val="000000" w:themeColor="text1"/>
              </w:rPr>
              <w:t>43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8882F" w14:textId="03969FFA" w:rsidR="13E5FC7B" w:rsidRPr="00DC4EAC" w:rsidRDefault="13E5FC7B" w:rsidP="004E6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b/>
                <w:bCs/>
                <w:color w:val="000000" w:themeColor="text1"/>
              </w:rPr>
              <w:t>remove duplicates from 42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DEAA1" w14:textId="0D4F8726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b/>
                <w:bCs/>
                <w:color w:val="000000" w:themeColor="text1"/>
              </w:rPr>
              <w:t>2,596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B9341B" w14:textId="3F007D2B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1,295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3EC7E" w14:textId="58B98614" w:rsidR="13E5FC7B" w:rsidRPr="00DC4EAC" w:rsidRDefault="13E5FC7B" w:rsidP="00A60E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eastAsia="Helvetica" w:hAnsi="Times New Roman" w:cs="Times New Roman"/>
                <w:color w:val="000000" w:themeColor="text1"/>
              </w:rPr>
              <w:t>1,301</w:t>
            </w:r>
          </w:p>
        </w:tc>
      </w:tr>
    </w:tbl>
    <w:p w14:paraId="2139963E" w14:textId="790608FC" w:rsidR="00CA0911" w:rsidRPr="00DC4EAC" w:rsidRDefault="00E35E57" w:rsidP="00CA0911">
      <w:pPr>
        <w:rPr>
          <w:rFonts w:ascii="Times New Roman" w:hAnsi="Times New Roman" w:cs="Times New Roman"/>
          <w:sz w:val="20"/>
          <w:szCs w:val="20"/>
        </w:rPr>
      </w:pPr>
      <w:r w:rsidRPr="00DC4EAC">
        <w:rPr>
          <w:rFonts w:ascii="Times New Roman" w:hAnsi="Times New Roman" w:cs="Times New Roman"/>
          <w:sz w:val="20"/>
          <w:szCs w:val="20"/>
        </w:rPr>
        <w:t>Abbreviations:</w:t>
      </w:r>
      <w:r w:rsidR="007C4EC2" w:rsidRPr="00DC4EAC">
        <w:rPr>
          <w:rFonts w:ascii="Times New Roman" w:eastAsia="Helvetica" w:hAnsi="Times New Roman" w:cs="Times New Roman"/>
          <w:color w:val="000000" w:themeColor="text1"/>
        </w:rPr>
        <w:t xml:space="preserve"> </w:t>
      </w:r>
      <w:r w:rsidR="004C4DDF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 xml:space="preserve">MASH, metabolic dysfunction-associated steatohepatitis; </w:t>
      </w:r>
      <w:r w:rsidR="007C4EC2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>MASLD</w:t>
      </w:r>
      <w:r w:rsidR="0079569E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 xml:space="preserve">, metabolic dysfunction-associated </w:t>
      </w:r>
      <w:proofErr w:type="spellStart"/>
      <w:r w:rsidR="0079569E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>steatotic</w:t>
      </w:r>
      <w:proofErr w:type="spellEnd"/>
      <w:r w:rsidR="0079569E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 xml:space="preserve"> liver disease;</w:t>
      </w:r>
      <w:r w:rsidR="007C4EC2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 xml:space="preserve"> NAFLD</w:t>
      </w:r>
      <w:r w:rsidR="0079569E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>,</w:t>
      </w:r>
      <w:r w:rsidR="00F43397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 xml:space="preserve"> nonalcoholic </w:t>
      </w:r>
      <w:r w:rsidR="00D25973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>fatty</w:t>
      </w:r>
      <w:r w:rsidR="00F43397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 xml:space="preserve"> liver disease</w:t>
      </w:r>
      <w:r w:rsidR="00D25973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>;</w:t>
      </w:r>
      <w:r w:rsidR="0079569E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 xml:space="preserve"> NASH</w:t>
      </w:r>
      <w:r w:rsidR="00D25973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>, nonalcoholic steatohepatitis</w:t>
      </w:r>
      <w:r w:rsidR="00702386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 xml:space="preserve">; </w:t>
      </w:r>
      <w:r w:rsidR="0079569E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>NIT</w:t>
      </w:r>
      <w:r w:rsidR="00702386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="00702386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>non invasive</w:t>
      </w:r>
      <w:proofErr w:type="spellEnd"/>
      <w:r w:rsidR="00702386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 xml:space="preserve"> test; </w:t>
      </w:r>
      <w:r w:rsidR="0079569E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>MELD</w:t>
      </w:r>
      <w:r w:rsidR="009D0D9E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>, model for end-stage liver disease.</w:t>
      </w:r>
    </w:p>
    <w:p w14:paraId="72B12165" w14:textId="77777777" w:rsidR="00931FD7" w:rsidRPr="00DC4EAC" w:rsidRDefault="00931FD7" w:rsidP="00931FD7">
      <w:pPr>
        <w:pStyle w:val="BroadstreetMSbody"/>
      </w:pPr>
    </w:p>
    <w:p w14:paraId="1F84B2DF" w14:textId="36CA4E60" w:rsidR="009D0D9E" w:rsidRPr="00DC4EAC" w:rsidRDefault="009D0D9E" w:rsidP="009D0D9E">
      <w:pPr>
        <w:rPr>
          <w:rFonts w:ascii="Times New Roman" w:hAnsi="Times New Roman" w:cs="Times New Roman"/>
          <w:sz w:val="20"/>
          <w:szCs w:val="20"/>
        </w:rPr>
      </w:pPr>
    </w:p>
    <w:p w14:paraId="61A70C5D" w14:textId="77777777" w:rsidR="001F76BA" w:rsidRPr="00DC4EAC" w:rsidRDefault="001F76BA" w:rsidP="00CA0911">
      <w:pPr>
        <w:rPr>
          <w:rFonts w:ascii="Helvetica" w:hAnsi="Helvetica" w:cs="Times New Roman"/>
          <w:b/>
          <w:bCs/>
          <w:sz w:val="24"/>
          <w:szCs w:val="24"/>
        </w:rPr>
        <w:sectPr w:rsidR="001F76BA" w:rsidRPr="00DC4EAC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6E5AA8DA" w14:textId="7256D322" w:rsidR="00FE4CCF" w:rsidRPr="00DC4EAC" w:rsidRDefault="00FF52E8" w:rsidP="00FE4CCF">
      <w:pPr>
        <w:pStyle w:val="BroadstreetMSheader1"/>
        <w:keepNext/>
      </w:pPr>
      <w:r>
        <w:lastRenderedPageBreak/>
        <w:t>Supplementary</w:t>
      </w:r>
      <w:r w:rsidR="00FE4CCF" w:rsidRPr="00DC4EAC">
        <w:t xml:space="preserve"> </w:t>
      </w:r>
      <w:r>
        <w:t>T</w:t>
      </w:r>
      <w:r w:rsidR="00FE4CCF" w:rsidRPr="00DC4EAC">
        <w:t>able 2 – Definitions of composite outcomes included in meta-analysis</w:t>
      </w: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919"/>
        <w:gridCol w:w="2919"/>
        <w:gridCol w:w="2919"/>
        <w:gridCol w:w="2922"/>
      </w:tblGrid>
      <w:tr w:rsidR="00FE4CCF" w:rsidRPr="00DC4EAC" w14:paraId="7A178FBF" w14:textId="77777777" w:rsidTr="00371075">
        <w:trPr>
          <w:cantSplit/>
          <w:tblHeader/>
        </w:trPr>
        <w:tc>
          <w:tcPr>
            <w:tcW w:w="491" w:type="pct"/>
            <w:vAlign w:val="center"/>
          </w:tcPr>
          <w:p w14:paraId="270CAED4" w14:textId="77777777" w:rsidR="00FE4CCF" w:rsidRPr="00DC4EAC" w:rsidRDefault="00FE4CCF" w:rsidP="00636C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pct"/>
            <w:vAlign w:val="center"/>
          </w:tcPr>
          <w:p w14:paraId="2C9BC9C4" w14:textId="77777777" w:rsidR="00FE4CCF" w:rsidRPr="00DC4EAC" w:rsidRDefault="00FE4CCF" w:rsidP="00636C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EAC">
              <w:rPr>
                <w:rFonts w:ascii="Times New Roman" w:hAnsi="Times New Roman" w:cs="Times New Roman"/>
                <w:b/>
                <w:bCs/>
              </w:rPr>
              <w:t>Progression to cirrhosis</w:t>
            </w:r>
          </w:p>
        </w:tc>
        <w:tc>
          <w:tcPr>
            <w:tcW w:w="1127" w:type="pct"/>
            <w:vAlign w:val="center"/>
          </w:tcPr>
          <w:p w14:paraId="6F983A5E" w14:textId="77777777" w:rsidR="00FE4CCF" w:rsidRPr="00DC4EAC" w:rsidRDefault="00FE4CCF" w:rsidP="00636C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EAC">
              <w:rPr>
                <w:rFonts w:ascii="Times New Roman" w:hAnsi="Times New Roman" w:cs="Times New Roman"/>
                <w:b/>
                <w:bCs/>
              </w:rPr>
              <w:t>Hepatic decompensation</w:t>
            </w:r>
          </w:p>
        </w:tc>
        <w:tc>
          <w:tcPr>
            <w:tcW w:w="1127" w:type="pct"/>
            <w:vAlign w:val="center"/>
          </w:tcPr>
          <w:p w14:paraId="3E042401" w14:textId="77777777" w:rsidR="00FE4CCF" w:rsidRPr="00DC4EAC" w:rsidRDefault="00FE4CCF" w:rsidP="00636C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EAC">
              <w:rPr>
                <w:rFonts w:ascii="Times New Roman" w:hAnsi="Times New Roman" w:cs="Times New Roman"/>
                <w:b/>
                <w:bCs/>
              </w:rPr>
              <w:t>Hepatic decompensation and/or HCC</w:t>
            </w:r>
          </w:p>
        </w:tc>
        <w:tc>
          <w:tcPr>
            <w:tcW w:w="1127" w:type="pct"/>
            <w:vAlign w:val="center"/>
          </w:tcPr>
          <w:p w14:paraId="3FE61DF1" w14:textId="77777777" w:rsidR="00FE4CCF" w:rsidRPr="00DC4EAC" w:rsidRDefault="00FE4CCF" w:rsidP="00636C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EAC">
              <w:rPr>
                <w:rFonts w:ascii="Times New Roman" w:hAnsi="Times New Roman" w:cs="Times New Roman"/>
                <w:b/>
                <w:bCs/>
              </w:rPr>
              <w:t>MALO</w:t>
            </w:r>
          </w:p>
        </w:tc>
      </w:tr>
      <w:tr w:rsidR="00FE4CCF" w:rsidRPr="00DC4EAC" w14:paraId="209C2D52" w14:textId="77777777" w:rsidTr="00371075">
        <w:trPr>
          <w:cantSplit/>
        </w:trPr>
        <w:tc>
          <w:tcPr>
            <w:tcW w:w="491" w:type="pct"/>
            <w:vAlign w:val="center"/>
          </w:tcPr>
          <w:p w14:paraId="74F2937C" w14:textId="77777777" w:rsidR="00FE4CCF" w:rsidRPr="00DC4EAC" w:rsidRDefault="00FE4CCF" w:rsidP="00636C8D">
            <w:pPr>
              <w:rPr>
                <w:rFonts w:ascii="Times New Roman" w:hAnsi="Times New Roman" w:cs="Times New Roman"/>
                <w:b/>
                <w:bCs/>
              </w:rPr>
            </w:pPr>
            <w:r w:rsidRPr="00DC4EAC">
              <w:rPr>
                <w:rFonts w:ascii="Times New Roman" w:hAnsi="Times New Roman" w:cs="Times New Roman"/>
                <w:b/>
                <w:bCs/>
              </w:rPr>
              <w:t>Review definition</w:t>
            </w:r>
          </w:p>
        </w:tc>
        <w:tc>
          <w:tcPr>
            <w:tcW w:w="1127" w:type="pct"/>
            <w:vAlign w:val="center"/>
          </w:tcPr>
          <w:p w14:paraId="1910FB0E" w14:textId="77777777" w:rsidR="00FE4CCF" w:rsidRPr="00DC4EAC" w:rsidRDefault="00FE4CCF" w:rsidP="00636C8D">
            <w:pPr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Histologic cirrhosis (F4 fibrosis)</w:t>
            </w:r>
          </w:p>
          <w:p w14:paraId="3B7BF711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May or may not include decompensation or other clinical cirrhosis-related events</w:t>
            </w:r>
          </w:p>
        </w:tc>
        <w:tc>
          <w:tcPr>
            <w:tcW w:w="1127" w:type="pct"/>
            <w:vAlign w:val="center"/>
          </w:tcPr>
          <w:p w14:paraId="1DC21CBF" w14:textId="77777777" w:rsidR="00FE4CCF" w:rsidRPr="00DC4EAC" w:rsidRDefault="00FE4CCF" w:rsidP="00636C8D">
            <w:pPr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 xml:space="preserve">Ascites </w:t>
            </w:r>
            <w:r w:rsidRPr="00DC4EAC">
              <w:rPr>
                <w:rFonts w:ascii="Times New Roman" w:hAnsi="Times New Roman" w:cs="Times New Roman"/>
                <w:u w:val="single"/>
              </w:rPr>
              <w:t>OR</w:t>
            </w:r>
            <w:r w:rsidRPr="00DC4EAC">
              <w:rPr>
                <w:rFonts w:ascii="Times New Roman" w:hAnsi="Times New Roman" w:cs="Times New Roman"/>
              </w:rPr>
              <w:t xml:space="preserve"> </w:t>
            </w:r>
          </w:p>
          <w:p w14:paraId="3AD58F7F" w14:textId="77777777" w:rsidR="00FE4CCF" w:rsidRPr="00DC4EAC" w:rsidRDefault="00FE4CCF" w:rsidP="00636C8D">
            <w:pPr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 xml:space="preserve">Hepatic encephalopathy </w:t>
            </w:r>
            <w:r w:rsidRPr="00DC4EAC">
              <w:rPr>
                <w:rFonts w:ascii="Times New Roman" w:hAnsi="Times New Roman" w:cs="Times New Roman"/>
                <w:u w:val="single"/>
              </w:rPr>
              <w:t>OR</w:t>
            </w:r>
            <w:r w:rsidRPr="00DC4EAC">
              <w:rPr>
                <w:rFonts w:ascii="Times New Roman" w:hAnsi="Times New Roman" w:cs="Times New Roman"/>
              </w:rPr>
              <w:t xml:space="preserve"> </w:t>
            </w:r>
          </w:p>
          <w:p w14:paraId="2DEED940" w14:textId="77777777" w:rsidR="00FE4CCF" w:rsidRPr="00DC4EAC" w:rsidRDefault="00FE4CCF" w:rsidP="00636C8D">
            <w:pPr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 xml:space="preserve">Varices/variceal bleeding </w:t>
            </w:r>
            <w:r w:rsidRPr="00DC4EAC">
              <w:rPr>
                <w:rFonts w:ascii="Times New Roman" w:hAnsi="Times New Roman" w:cs="Times New Roman"/>
                <w:u w:val="single"/>
              </w:rPr>
              <w:t>OR</w:t>
            </w:r>
          </w:p>
          <w:p w14:paraId="3F11251F" w14:textId="77777777" w:rsidR="00FE4CCF" w:rsidRPr="00DC4EAC" w:rsidRDefault="00FE4CCF" w:rsidP="00636C8D">
            <w:pPr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Cirrhosis-related complications</w:t>
            </w:r>
          </w:p>
          <w:p w14:paraId="0FC9EAEF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May or may not explicitly include jaundice and sequelae/complications of the above events</w:t>
            </w:r>
          </w:p>
          <w:p w14:paraId="5046900A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  <w:i/>
                <w:iCs/>
              </w:rPr>
              <w:t>Excludes death, transplant or HCC</w:t>
            </w:r>
          </w:p>
        </w:tc>
        <w:tc>
          <w:tcPr>
            <w:tcW w:w="1127" w:type="pct"/>
            <w:vAlign w:val="center"/>
          </w:tcPr>
          <w:p w14:paraId="3E10B8D5" w14:textId="77777777" w:rsidR="00FE4CCF" w:rsidRPr="00DC4EAC" w:rsidRDefault="00FE4CCF" w:rsidP="00636C8D">
            <w:pPr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 xml:space="preserve">Hepatic decompensation (see previous definition) </w:t>
            </w:r>
            <w:r w:rsidRPr="00DC4EAC">
              <w:rPr>
                <w:rFonts w:ascii="Times New Roman" w:hAnsi="Times New Roman" w:cs="Times New Roman"/>
                <w:u w:val="single"/>
              </w:rPr>
              <w:t>OR</w:t>
            </w:r>
            <w:r w:rsidRPr="00DC4EAC">
              <w:rPr>
                <w:rFonts w:ascii="Times New Roman" w:hAnsi="Times New Roman" w:cs="Times New Roman"/>
              </w:rPr>
              <w:t xml:space="preserve"> </w:t>
            </w:r>
          </w:p>
          <w:p w14:paraId="228F9E1F" w14:textId="77777777" w:rsidR="00FE4CCF" w:rsidRPr="00DC4EAC" w:rsidRDefault="00FE4CCF" w:rsidP="00636C8D">
            <w:pPr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HCC</w:t>
            </w:r>
          </w:p>
          <w:p w14:paraId="7AB1BD76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  <w:i/>
                <w:iCs/>
              </w:rPr>
              <w:t>Excludes death or transplant</w:t>
            </w:r>
          </w:p>
        </w:tc>
        <w:tc>
          <w:tcPr>
            <w:tcW w:w="1127" w:type="pct"/>
            <w:vAlign w:val="center"/>
          </w:tcPr>
          <w:p w14:paraId="0FBE4C89" w14:textId="77777777" w:rsidR="00FE4CCF" w:rsidRPr="00DC4EAC" w:rsidRDefault="00FE4CCF" w:rsidP="00636C8D">
            <w:pPr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 xml:space="preserve">Liver-related (or all-cause) death </w:t>
            </w:r>
            <w:r w:rsidRPr="00DC4EAC">
              <w:rPr>
                <w:rFonts w:ascii="Times New Roman" w:hAnsi="Times New Roman" w:cs="Times New Roman"/>
                <w:u w:val="single"/>
              </w:rPr>
              <w:t>OR</w:t>
            </w:r>
          </w:p>
          <w:p w14:paraId="128AD035" w14:textId="77777777" w:rsidR="00FE4CCF" w:rsidRPr="00DC4EAC" w:rsidRDefault="00FE4CCF" w:rsidP="00636C8D">
            <w:pPr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 xml:space="preserve">Liver transplant </w:t>
            </w:r>
            <w:r w:rsidRPr="00DC4EAC">
              <w:rPr>
                <w:rFonts w:ascii="Times New Roman" w:hAnsi="Times New Roman" w:cs="Times New Roman"/>
                <w:u w:val="single"/>
              </w:rPr>
              <w:t>OR</w:t>
            </w:r>
          </w:p>
          <w:p w14:paraId="726229B6" w14:textId="77777777" w:rsidR="00FE4CCF" w:rsidRPr="00DC4EAC" w:rsidRDefault="00FE4CCF" w:rsidP="00636C8D">
            <w:pPr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 xml:space="preserve">Liver failure </w:t>
            </w:r>
            <w:r w:rsidRPr="00DC4EAC">
              <w:rPr>
                <w:rFonts w:ascii="Times New Roman" w:hAnsi="Times New Roman" w:cs="Times New Roman"/>
                <w:u w:val="single"/>
              </w:rPr>
              <w:t>OR</w:t>
            </w:r>
          </w:p>
          <w:p w14:paraId="3AE72E9E" w14:textId="77777777" w:rsidR="00FE4CCF" w:rsidRPr="00DC4EAC" w:rsidRDefault="00FE4CCF" w:rsidP="00636C8D">
            <w:pPr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End-stage liver disease</w:t>
            </w:r>
          </w:p>
          <w:p w14:paraId="51F434D8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  <w:i/>
                <w:iCs/>
              </w:rPr>
              <w:t>Can include hepatic decompensation or HCC</w:t>
            </w:r>
          </w:p>
        </w:tc>
      </w:tr>
      <w:tr w:rsidR="00FE4CCF" w:rsidRPr="00DC4EAC" w14:paraId="23ADFF15" w14:textId="77777777" w:rsidTr="00636C8D">
        <w:trPr>
          <w:cantSplit/>
        </w:trPr>
        <w:tc>
          <w:tcPr>
            <w:tcW w:w="5000" w:type="pct"/>
            <w:gridSpan w:val="5"/>
            <w:vAlign w:val="center"/>
          </w:tcPr>
          <w:p w14:paraId="22835704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  <w:b/>
                <w:bCs/>
              </w:rPr>
              <w:t>Individual study definitions</w:t>
            </w:r>
          </w:p>
        </w:tc>
      </w:tr>
      <w:tr w:rsidR="00FE4CCF" w:rsidRPr="00DC4EAC" w14:paraId="2AF1FE4B" w14:textId="77777777" w:rsidTr="00371075">
        <w:trPr>
          <w:cantSplit/>
        </w:trPr>
        <w:tc>
          <w:tcPr>
            <w:tcW w:w="491" w:type="pct"/>
          </w:tcPr>
          <w:p w14:paraId="651F9F2B" w14:textId="77777777" w:rsidR="00FE4CCF" w:rsidRPr="00DC4EAC" w:rsidRDefault="00FE4CCF" w:rsidP="00636C8D">
            <w:pPr>
              <w:pStyle w:val="BroadstreetMSbody"/>
            </w:pPr>
            <w:r w:rsidRPr="00DC4EAC">
              <w:t>GS-US-321-0105 and GS -US-321-0106</w:t>
            </w:r>
          </w:p>
        </w:tc>
        <w:tc>
          <w:tcPr>
            <w:tcW w:w="1127" w:type="pct"/>
          </w:tcPr>
          <w:p w14:paraId="092A2CF6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7" w:type="pct"/>
          </w:tcPr>
          <w:p w14:paraId="320B81E8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7" w:type="pct"/>
          </w:tcPr>
          <w:p w14:paraId="7E835F05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7" w:type="pct"/>
          </w:tcPr>
          <w:p w14:paraId="10E1366F" w14:textId="00AF89CE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 xml:space="preserve">Decompensation event (ascites, </w:t>
            </w:r>
            <w:r w:rsidR="00371075" w:rsidRPr="00DC4EAC">
              <w:rPr>
                <w:rFonts w:ascii="Times New Roman" w:hAnsi="Times New Roman" w:cs="Times New Roman"/>
              </w:rPr>
              <w:t>esophageal</w:t>
            </w:r>
            <w:r w:rsidRPr="00DC4EAC">
              <w:rPr>
                <w:rFonts w:ascii="Times New Roman" w:hAnsi="Times New Roman" w:cs="Times New Roman"/>
              </w:rPr>
              <w:t xml:space="preserve"> variceal bleeding, newly diagnosed varices in a patient without prior varices, hepatic encephalopathy, ≥2-point increase in Child-Pugh-Turcotte score), a MELD score ≥15, liver transplantation, or death</w:t>
            </w:r>
          </w:p>
        </w:tc>
      </w:tr>
      <w:tr w:rsidR="00FE4CCF" w:rsidRPr="00DC4EAC" w14:paraId="48647CE4" w14:textId="77777777" w:rsidTr="00371075">
        <w:trPr>
          <w:cantSplit/>
        </w:trPr>
        <w:tc>
          <w:tcPr>
            <w:tcW w:w="491" w:type="pct"/>
          </w:tcPr>
          <w:p w14:paraId="20B53F0B" w14:textId="77777777" w:rsidR="00FE4CCF" w:rsidRPr="00DC4EAC" w:rsidRDefault="00FE4CCF" w:rsidP="00636C8D">
            <w:pPr>
              <w:pStyle w:val="BroadstreetMSbody"/>
              <w:rPr>
                <w:b/>
                <w:bCs/>
              </w:rPr>
            </w:pPr>
            <w:r w:rsidRPr="00DC4EAC">
              <w:t>STELLAR-3 and STELLAR-4</w:t>
            </w:r>
          </w:p>
        </w:tc>
        <w:tc>
          <w:tcPr>
            <w:tcW w:w="1127" w:type="pct"/>
          </w:tcPr>
          <w:p w14:paraId="64403A86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Decompensated cirrhosis</w:t>
            </w:r>
          </w:p>
        </w:tc>
        <w:tc>
          <w:tcPr>
            <w:tcW w:w="1127" w:type="pct"/>
          </w:tcPr>
          <w:p w14:paraId="0F1202FF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7" w:type="pct"/>
          </w:tcPr>
          <w:p w14:paraId="41099BB9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7" w:type="pct"/>
          </w:tcPr>
          <w:p w14:paraId="28A7CCB1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Decompensation (clinical ascites, hepatic encephalopathy, or variceal bleeding), transplantation, death</w:t>
            </w:r>
          </w:p>
        </w:tc>
      </w:tr>
      <w:tr w:rsidR="00FE4CCF" w:rsidRPr="00DC4EAC" w14:paraId="3C90BD16" w14:textId="77777777" w:rsidTr="00371075">
        <w:trPr>
          <w:cantSplit/>
        </w:trPr>
        <w:tc>
          <w:tcPr>
            <w:tcW w:w="491" w:type="pct"/>
          </w:tcPr>
          <w:p w14:paraId="52180175" w14:textId="77777777" w:rsidR="00FE4CCF" w:rsidRPr="00DC4EAC" w:rsidRDefault="00FE4CCF" w:rsidP="00636C8D">
            <w:pPr>
              <w:pStyle w:val="BroadstreetMSbody"/>
            </w:pPr>
            <w:r w:rsidRPr="00DC4EAC">
              <w:lastRenderedPageBreak/>
              <w:t>Angulo, 2015</w:t>
            </w:r>
          </w:p>
        </w:tc>
        <w:tc>
          <w:tcPr>
            <w:tcW w:w="1127" w:type="pct"/>
          </w:tcPr>
          <w:p w14:paraId="7DFCBC0B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7" w:type="pct"/>
          </w:tcPr>
          <w:p w14:paraId="63C6EA54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7" w:type="pct"/>
          </w:tcPr>
          <w:p w14:paraId="61188DED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Ascites [detected clinically and/or on imaging], gastroesophageal varices/bleeding [confirmed by endoscopy], portosystemic encephalopathy [diagnosed clinically], and HCC [detected on imaging and/or biopsy]</w:t>
            </w:r>
          </w:p>
        </w:tc>
        <w:tc>
          <w:tcPr>
            <w:tcW w:w="1127" w:type="pct"/>
          </w:tcPr>
          <w:p w14:paraId="0609AF24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-</w:t>
            </w:r>
          </w:p>
        </w:tc>
      </w:tr>
      <w:tr w:rsidR="00FE4CCF" w:rsidRPr="00DC4EAC" w14:paraId="310E9C80" w14:textId="77777777" w:rsidTr="00371075">
        <w:trPr>
          <w:cantSplit/>
        </w:trPr>
        <w:tc>
          <w:tcPr>
            <w:tcW w:w="491" w:type="pct"/>
          </w:tcPr>
          <w:p w14:paraId="17B2DA00" w14:textId="77777777" w:rsidR="00FE4CCF" w:rsidRPr="00DC4EAC" w:rsidRDefault="00FE4CCF" w:rsidP="00636C8D">
            <w:pPr>
              <w:pStyle w:val="BroadstreetMSbody"/>
            </w:pPr>
            <w:r w:rsidRPr="00DC4EAC">
              <w:t>CLIONE study</w:t>
            </w:r>
          </w:p>
          <w:p w14:paraId="4361DFC8" w14:textId="77777777" w:rsidR="00FE4CCF" w:rsidRPr="00DC4EAC" w:rsidRDefault="00FE4CCF" w:rsidP="00636C8D">
            <w:pPr>
              <w:pStyle w:val="BroadstreetMSbody"/>
            </w:pPr>
          </w:p>
          <w:p w14:paraId="1CD2D4D3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Fujii, 2023</w:t>
            </w:r>
          </w:p>
        </w:tc>
        <w:tc>
          <w:tcPr>
            <w:tcW w:w="1127" w:type="pct"/>
          </w:tcPr>
          <w:p w14:paraId="5F3B5BF9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Decompensated cirrhosis</w:t>
            </w:r>
          </w:p>
        </w:tc>
        <w:tc>
          <w:tcPr>
            <w:tcW w:w="1127" w:type="pct"/>
          </w:tcPr>
          <w:p w14:paraId="03443794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7" w:type="pct"/>
          </w:tcPr>
          <w:p w14:paraId="6B14CD41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Composite endpoint of gastroesophageal varices/bleeding, HCC, or decompensated cirrhosis (ascites and/or hepatic encephalopathy)</w:t>
            </w:r>
          </w:p>
        </w:tc>
        <w:tc>
          <w:tcPr>
            <w:tcW w:w="1127" w:type="pct"/>
          </w:tcPr>
          <w:p w14:paraId="18132211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-</w:t>
            </w:r>
          </w:p>
        </w:tc>
      </w:tr>
      <w:tr w:rsidR="00FE4CCF" w:rsidRPr="00DC4EAC" w14:paraId="7FEF3F6C" w14:textId="77777777" w:rsidTr="00371075">
        <w:trPr>
          <w:cantSplit/>
        </w:trPr>
        <w:tc>
          <w:tcPr>
            <w:tcW w:w="491" w:type="pct"/>
          </w:tcPr>
          <w:p w14:paraId="1896A86E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Hirose, 2020</w:t>
            </w:r>
          </w:p>
        </w:tc>
        <w:tc>
          <w:tcPr>
            <w:tcW w:w="1127" w:type="pct"/>
          </w:tcPr>
          <w:p w14:paraId="66C833D7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7" w:type="pct"/>
          </w:tcPr>
          <w:p w14:paraId="29799B92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7" w:type="pct"/>
          </w:tcPr>
          <w:p w14:paraId="3951E90F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HCC, decompensation, spontaneous bacterial peritonitis, variceal bleeding, and/or hepatic encephalopathy</w:t>
            </w:r>
          </w:p>
        </w:tc>
        <w:tc>
          <w:tcPr>
            <w:tcW w:w="1127" w:type="pct"/>
          </w:tcPr>
          <w:p w14:paraId="1666C70F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-</w:t>
            </w:r>
          </w:p>
        </w:tc>
      </w:tr>
      <w:tr w:rsidR="00FE4CCF" w:rsidRPr="00DC4EAC" w14:paraId="3F825638" w14:textId="77777777" w:rsidTr="00371075">
        <w:trPr>
          <w:cantSplit/>
        </w:trPr>
        <w:tc>
          <w:tcPr>
            <w:tcW w:w="491" w:type="pct"/>
          </w:tcPr>
          <w:p w14:paraId="1860FC30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 xml:space="preserve">NAFLD Adult Database 2 </w:t>
            </w:r>
          </w:p>
        </w:tc>
        <w:tc>
          <w:tcPr>
            <w:tcW w:w="1127" w:type="pct"/>
          </w:tcPr>
          <w:p w14:paraId="5BB76AEB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7" w:type="pct"/>
          </w:tcPr>
          <w:p w14:paraId="268D9D07" w14:textId="6229A084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 xml:space="preserve">Ascites, encephalopathy, or variceal </w:t>
            </w:r>
            <w:r w:rsidR="00371075" w:rsidRPr="00DC4EAC">
              <w:rPr>
                <w:rFonts w:ascii="Times New Roman" w:hAnsi="Times New Roman" w:cs="Times New Roman"/>
              </w:rPr>
              <w:t>hemorrhage</w:t>
            </w:r>
          </w:p>
        </w:tc>
        <w:tc>
          <w:tcPr>
            <w:tcW w:w="1127" w:type="pct"/>
          </w:tcPr>
          <w:p w14:paraId="21CDDF59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7" w:type="pct"/>
          </w:tcPr>
          <w:p w14:paraId="71FE2FF2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-</w:t>
            </w:r>
          </w:p>
        </w:tc>
      </w:tr>
      <w:tr w:rsidR="00FE4CCF" w:rsidRPr="00DC4EAC" w14:paraId="74592B3A" w14:textId="77777777" w:rsidTr="00371075">
        <w:trPr>
          <w:cantSplit/>
        </w:trPr>
        <w:tc>
          <w:tcPr>
            <w:tcW w:w="491" w:type="pct"/>
          </w:tcPr>
          <w:p w14:paraId="06326D33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Peleg, 2018</w:t>
            </w:r>
          </w:p>
        </w:tc>
        <w:tc>
          <w:tcPr>
            <w:tcW w:w="1127" w:type="pct"/>
          </w:tcPr>
          <w:p w14:paraId="5794029C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7" w:type="pct"/>
          </w:tcPr>
          <w:p w14:paraId="643506A4" w14:textId="7E3E3D72" w:rsidR="00FE4CCF" w:rsidRPr="00DC4EAC" w:rsidRDefault="00371075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Esophageal</w:t>
            </w:r>
            <w:r w:rsidR="00FE4CCF" w:rsidRPr="00DC4EAC">
              <w:rPr>
                <w:rFonts w:ascii="Times New Roman" w:hAnsi="Times New Roman" w:cs="Times New Roman"/>
              </w:rPr>
              <w:t xml:space="preserve"> varices, hepatic encephalopathy, ascites and trans-jugular intrahepatic portosystemic shunt</w:t>
            </w:r>
          </w:p>
        </w:tc>
        <w:tc>
          <w:tcPr>
            <w:tcW w:w="1127" w:type="pct"/>
          </w:tcPr>
          <w:p w14:paraId="614CB7F7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7" w:type="pct"/>
          </w:tcPr>
          <w:p w14:paraId="573A5845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-</w:t>
            </w:r>
          </w:p>
        </w:tc>
      </w:tr>
      <w:tr w:rsidR="00FE4CCF" w:rsidRPr="00DC4EAC" w14:paraId="0870A310" w14:textId="77777777" w:rsidTr="00371075">
        <w:trPr>
          <w:cantSplit/>
        </w:trPr>
        <w:tc>
          <w:tcPr>
            <w:tcW w:w="491" w:type="pct"/>
          </w:tcPr>
          <w:p w14:paraId="1BDC39F2" w14:textId="77777777" w:rsidR="00FE4CCF" w:rsidRPr="00DC4EAC" w:rsidRDefault="00FE4CCF" w:rsidP="00636C8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C4EAC">
              <w:rPr>
                <w:rFonts w:ascii="Times New Roman" w:hAnsi="Times New Roman" w:cs="Times New Roman"/>
              </w:rPr>
              <w:t>Younossi</w:t>
            </w:r>
            <w:proofErr w:type="spellEnd"/>
            <w:r w:rsidRPr="00DC4EAC">
              <w:rPr>
                <w:rFonts w:ascii="Times New Roman" w:hAnsi="Times New Roman" w:cs="Times New Roman"/>
              </w:rPr>
              <w:t>, 2024</w:t>
            </w:r>
          </w:p>
        </w:tc>
        <w:tc>
          <w:tcPr>
            <w:tcW w:w="1127" w:type="pct"/>
          </w:tcPr>
          <w:p w14:paraId="6AA7C5B7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Histologic cirrhosis</w:t>
            </w:r>
          </w:p>
        </w:tc>
        <w:tc>
          <w:tcPr>
            <w:tcW w:w="1127" w:type="pct"/>
          </w:tcPr>
          <w:p w14:paraId="4158DE4A" w14:textId="71BD38B2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 xml:space="preserve">Clinically evident complications of portal hypertension (ascites, variceal </w:t>
            </w:r>
            <w:r w:rsidR="00371075" w:rsidRPr="00DC4EAC">
              <w:rPr>
                <w:rFonts w:ascii="Times New Roman" w:hAnsi="Times New Roman" w:cs="Times New Roman"/>
              </w:rPr>
              <w:t>hemorrhage</w:t>
            </w:r>
            <w:r w:rsidRPr="00DC4EAC">
              <w:rPr>
                <w:rFonts w:ascii="Times New Roman" w:hAnsi="Times New Roman" w:cs="Times New Roman"/>
              </w:rPr>
              <w:t>, hepatic encephalopathy) or liver insufficiency (jaundice)</w:t>
            </w:r>
          </w:p>
        </w:tc>
        <w:tc>
          <w:tcPr>
            <w:tcW w:w="1127" w:type="pct"/>
          </w:tcPr>
          <w:p w14:paraId="09548A70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7" w:type="pct"/>
          </w:tcPr>
          <w:p w14:paraId="0B4F9E18" w14:textId="77777777" w:rsidR="00FE4CCF" w:rsidRPr="00DC4EAC" w:rsidRDefault="00FE4CCF" w:rsidP="00636C8D">
            <w:pPr>
              <w:rPr>
                <w:rFonts w:ascii="Times New Roman" w:hAnsi="Times New Roman" w:cs="Times New Roman"/>
              </w:rPr>
            </w:pPr>
            <w:r w:rsidRPr="00DC4EAC">
              <w:rPr>
                <w:rFonts w:ascii="Times New Roman" w:hAnsi="Times New Roman" w:cs="Times New Roman"/>
              </w:rPr>
              <w:t>The occurrence of any of the following events: HCC, MELD ≥ 15, hepatic decompensation, liver transplant, or liver-related mortality</w:t>
            </w:r>
          </w:p>
        </w:tc>
      </w:tr>
    </w:tbl>
    <w:p w14:paraId="69B7DB44" w14:textId="4B2D1944" w:rsidR="00FE4CCF" w:rsidRPr="00DC4EAC" w:rsidRDefault="00FE4CCF">
      <w:pPr>
        <w:rPr>
          <w:rFonts w:ascii="Times New Roman" w:eastAsia="Helvetica" w:hAnsi="Times New Roman" w:cs="Times New Roman"/>
          <w:color w:val="000000" w:themeColor="text1"/>
          <w:sz w:val="20"/>
          <w:szCs w:val="20"/>
        </w:rPr>
      </w:pPr>
      <w:r w:rsidRPr="00DC4EAC">
        <w:rPr>
          <w:rFonts w:ascii="Times New Roman" w:hAnsi="Times New Roman" w:cs="Times New Roman"/>
          <w:sz w:val="20"/>
          <w:szCs w:val="20"/>
        </w:rPr>
        <w:t>Abbreviations:</w:t>
      </w:r>
      <w:r w:rsidRPr="00DC4EAC">
        <w:rPr>
          <w:rFonts w:ascii="Times New Roman" w:eastAsia="Helvetica" w:hAnsi="Times New Roman" w:cs="Times New Roman"/>
          <w:color w:val="000000" w:themeColor="text1"/>
        </w:rPr>
        <w:t xml:space="preserve"> </w:t>
      </w:r>
      <w:r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>HCC, hepatocellular carcinoma; MALO, major adverse liver outcome; MELD, Model for End-Stage Liver Disease; NAFLD, nonalcoholic fatty liver disease.</w:t>
      </w:r>
      <w:r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br w:type="page"/>
      </w:r>
    </w:p>
    <w:p w14:paraId="0DD4AEAD" w14:textId="6E1D71FC" w:rsidR="008E3559" w:rsidRPr="00DC4EAC" w:rsidRDefault="00FF52E8" w:rsidP="00E20242">
      <w:pPr>
        <w:pStyle w:val="BroadstreetMSheader1"/>
      </w:pPr>
      <w:r>
        <w:lastRenderedPageBreak/>
        <w:t>Supplementary</w:t>
      </w:r>
      <w:r w:rsidR="008E3559" w:rsidRPr="00DC4EAC">
        <w:t xml:space="preserve"> </w:t>
      </w:r>
      <w:r>
        <w:t>T</w:t>
      </w:r>
      <w:r w:rsidR="008E3559" w:rsidRPr="00DC4EAC">
        <w:t xml:space="preserve">able </w:t>
      </w:r>
      <w:r w:rsidR="00634817" w:rsidRPr="00DC4EAC">
        <w:t>3</w:t>
      </w:r>
      <w:r w:rsidR="008E3559" w:rsidRPr="00DC4EAC">
        <w:t xml:space="preserve"> – </w:t>
      </w:r>
      <w:r w:rsidR="00F633AC" w:rsidRPr="00DC4EAC">
        <w:t xml:space="preserve">Comparison of and assumed equivalency across liver </w:t>
      </w:r>
      <w:r w:rsidR="00167CFA" w:rsidRPr="00DC4EAC">
        <w:t>fibrosis staging systems</w:t>
      </w:r>
    </w:p>
    <w:tbl>
      <w:tblPr>
        <w:tblStyle w:val="ListTable3-Accent2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29"/>
        <w:gridCol w:w="1463"/>
        <w:gridCol w:w="948"/>
        <w:gridCol w:w="1642"/>
        <w:gridCol w:w="1295"/>
        <w:gridCol w:w="1316"/>
        <w:gridCol w:w="1417"/>
        <w:gridCol w:w="1559"/>
        <w:gridCol w:w="886"/>
        <w:gridCol w:w="1295"/>
      </w:tblGrid>
      <w:tr w:rsidR="001F76BA" w:rsidRPr="00DC4EAC" w14:paraId="402D01AD" w14:textId="77777777" w:rsidTr="00D313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6" w:type="pct"/>
            <w:tcBorders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F86D9D5" w14:textId="456EC009" w:rsidR="001F76BA" w:rsidRPr="000A2B9D" w:rsidRDefault="003E4504" w:rsidP="0098705F">
            <w:pPr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3E450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Kleiner/ Brunt(3, 4)</w:t>
            </w:r>
          </w:p>
        </w:tc>
        <w:tc>
          <w:tcPr>
            <w:tcW w:w="565" w:type="pct"/>
            <w:shd w:val="clear" w:color="auto" w:fill="FFFFFF" w:themeFill="background1"/>
          </w:tcPr>
          <w:p w14:paraId="435F7B46" w14:textId="77777777" w:rsidR="001F76BA" w:rsidRPr="000A2B9D" w:rsidRDefault="001F76BA" w:rsidP="009870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0A2B9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Description</w:t>
            </w:r>
          </w:p>
        </w:tc>
        <w:tc>
          <w:tcPr>
            <w:tcW w:w="366" w:type="pct"/>
            <w:shd w:val="clear" w:color="auto" w:fill="FFFFFF" w:themeFill="background1"/>
          </w:tcPr>
          <w:p w14:paraId="4108FD6D" w14:textId="16FE3E42" w:rsidR="001F76BA" w:rsidRPr="000A2B9D" w:rsidRDefault="003E4504" w:rsidP="009870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3E450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Ishak(5)</w:t>
            </w:r>
          </w:p>
        </w:tc>
        <w:tc>
          <w:tcPr>
            <w:tcW w:w="634" w:type="pct"/>
            <w:shd w:val="clear" w:color="auto" w:fill="FFFFFF" w:themeFill="background1"/>
          </w:tcPr>
          <w:p w14:paraId="10EF2600" w14:textId="77777777" w:rsidR="001F76BA" w:rsidRPr="000A2B9D" w:rsidRDefault="001F76BA" w:rsidP="009870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0A2B9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Description</w:t>
            </w:r>
          </w:p>
        </w:tc>
        <w:tc>
          <w:tcPr>
            <w:tcW w:w="500" w:type="pct"/>
            <w:shd w:val="clear" w:color="auto" w:fill="FFFFFF" w:themeFill="background1"/>
          </w:tcPr>
          <w:p w14:paraId="41919AF4" w14:textId="64724D4D" w:rsidR="001F76BA" w:rsidRPr="000A2B9D" w:rsidRDefault="003E4504" w:rsidP="009870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3E450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METAVIR(5)</w:t>
            </w:r>
          </w:p>
        </w:tc>
        <w:tc>
          <w:tcPr>
            <w:tcW w:w="508" w:type="pct"/>
            <w:shd w:val="clear" w:color="auto" w:fill="FFFFFF" w:themeFill="background1"/>
          </w:tcPr>
          <w:p w14:paraId="09F24B06" w14:textId="77777777" w:rsidR="001F76BA" w:rsidRPr="000A2B9D" w:rsidRDefault="001F76BA" w:rsidP="009870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0A2B9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Description</w:t>
            </w:r>
          </w:p>
        </w:tc>
        <w:tc>
          <w:tcPr>
            <w:tcW w:w="547" w:type="pct"/>
            <w:shd w:val="clear" w:color="auto" w:fill="FFFFFF" w:themeFill="background1"/>
          </w:tcPr>
          <w:p w14:paraId="2F34EA7D" w14:textId="1004CA3A" w:rsidR="001F76BA" w:rsidRPr="000A2B9D" w:rsidRDefault="003E4504" w:rsidP="009870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3E450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NASH CRN(6)</w:t>
            </w:r>
          </w:p>
        </w:tc>
        <w:tc>
          <w:tcPr>
            <w:tcW w:w="602" w:type="pct"/>
            <w:shd w:val="clear" w:color="auto" w:fill="FFFFFF" w:themeFill="background1"/>
          </w:tcPr>
          <w:p w14:paraId="1C1497ED" w14:textId="77777777" w:rsidR="001F76BA" w:rsidRPr="000A2B9D" w:rsidRDefault="001F76BA" w:rsidP="009870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0A2B9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Description</w:t>
            </w:r>
          </w:p>
        </w:tc>
        <w:tc>
          <w:tcPr>
            <w:tcW w:w="342" w:type="pct"/>
            <w:shd w:val="clear" w:color="auto" w:fill="FFFFFF" w:themeFill="background1"/>
          </w:tcPr>
          <w:p w14:paraId="5D1522C2" w14:textId="0C9C7AC2" w:rsidR="001F76BA" w:rsidRPr="000A2B9D" w:rsidRDefault="003E4504" w:rsidP="009870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proofErr w:type="spellStart"/>
            <w:r w:rsidRPr="003E450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EPoS</w:t>
            </w:r>
            <w:proofErr w:type="spellEnd"/>
            <w:r w:rsidRPr="003E450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(7)</w:t>
            </w:r>
          </w:p>
        </w:tc>
        <w:tc>
          <w:tcPr>
            <w:tcW w:w="500" w:type="pct"/>
            <w:shd w:val="clear" w:color="auto" w:fill="FFFFFF" w:themeFill="background1"/>
          </w:tcPr>
          <w:p w14:paraId="0EE34725" w14:textId="77777777" w:rsidR="001F76BA" w:rsidRPr="000A2B9D" w:rsidRDefault="001F76BA" w:rsidP="009870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0A2B9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Description</w:t>
            </w:r>
          </w:p>
        </w:tc>
      </w:tr>
      <w:tr w:rsidR="001F76BA" w:rsidRPr="00DC4EAC" w14:paraId="6D4C926A" w14:textId="77777777" w:rsidTr="00D3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9A61C45" w14:textId="77777777" w:rsidR="001F76BA" w:rsidRPr="00DC4EAC" w:rsidRDefault="001F76BA" w:rsidP="009870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F0</w:t>
            </w:r>
          </w:p>
        </w:tc>
        <w:tc>
          <w:tcPr>
            <w:tcW w:w="565" w:type="pct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1497556A" w14:textId="77777777" w:rsidR="001F76BA" w:rsidRPr="00DC4EAC" w:rsidRDefault="001F76BA" w:rsidP="0098705F">
            <w:pPr>
              <w:pStyle w:val="Pa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 xml:space="preserve">No fibrosis </w:t>
            </w:r>
          </w:p>
        </w:tc>
        <w:tc>
          <w:tcPr>
            <w:tcW w:w="366" w:type="pct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CB48EE4" w14:textId="77777777" w:rsidR="001F76BA" w:rsidRPr="00DC4EAC" w:rsidRDefault="001F76BA" w:rsidP="00987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pct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5DA69F8" w14:textId="77777777" w:rsidR="001F76BA" w:rsidRPr="00DC4EAC" w:rsidRDefault="001F76BA" w:rsidP="0098705F">
            <w:pPr>
              <w:pStyle w:val="Pa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 xml:space="preserve">No fibrosis </w:t>
            </w:r>
          </w:p>
        </w:tc>
        <w:tc>
          <w:tcPr>
            <w:tcW w:w="500" w:type="pct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71FF7DB" w14:textId="77777777" w:rsidR="001F76BA" w:rsidRPr="00DC4EAC" w:rsidRDefault="001F76BA" w:rsidP="00987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F0</w:t>
            </w:r>
          </w:p>
        </w:tc>
        <w:tc>
          <w:tcPr>
            <w:tcW w:w="508" w:type="pct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10745F35" w14:textId="77777777" w:rsidR="001F76BA" w:rsidRPr="00DC4EAC" w:rsidRDefault="001F76BA" w:rsidP="00987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No fibrosis</w:t>
            </w:r>
          </w:p>
        </w:tc>
        <w:tc>
          <w:tcPr>
            <w:tcW w:w="547" w:type="pct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5B753524" w14:textId="77777777" w:rsidR="001F76BA" w:rsidRPr="00DC4EAC" w:rsidRDefault="001F76BA" w:rsidP="00987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F0</w:t>
            </w:r>
          </w:p>
        </w:tc>
        <w:tc>
          <w:tcPr>
            <w:tcW w:w="602" w:type="pct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3A848B75" w14:textId="77777777" w:rsidR="001F76BA" w:rsidRPr="00DC4EAC" w:rsidRDefault="001F76BA" w:rsidP="00987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No fibrosis</w:t>
            </w:r>
          </w:p>
        </w:tc>
        <w:tc>
          <w:tcPr>
            <w:tcW w:w="342" w:type="pct"/>
            <w:vMerge w:val="restart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9E6D821" w14:textId="77777777" w:rsidR="001F76BA" w:rsidRPr="00DC4EAC" w:rsidRDefault="001F76BA" w:rsidP="00987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F0-2</w:t>
            </w:r>
          </w:p>
        </w:tc>
        <w:tc>
          <w:tcPr>
            <w:tcW w:w="500" w:type="pct"/>
            <w:vMerge w:val="restart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77FE2E8B" w14:textId="77777777" w:rsidR="001F76BA" w:rsidRPr="00DC4EAC" w:rsidRDefault="001F76BA" w:rsidP="00987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No/mild fibrosis</w:t>
            </w:r>
          </w:p>
        </w:tc>
      </w:tr>
      <w:tr w:rsidR="001F76BA" w:rsidRPr="00DC4EAC" w14:paraId="3AC0FCBA" w14:textId="77777777" w:rsidTr="00D313D9">
        <w:trPr>
          <w:trHeight w:val="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D99D988" w14:textId="77777777" w:rsidR="001F76BA" w:rsidRPr="00DC4EAC" w:rsidRDefault="001F76BA" w:rsidP="009870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F1</w:t>
            </w:r>
          </w:p>
          <w:p w14:paraId="023AF4FA" w14:textId="77777777" w:rsidR="001F76BA" w:rsidRPr="00DC4EAC" w:rsidRDefault="001F76BA" w:rsidP="009870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(1a-c in Kleiner)</w:t>
            </w:r>
          </w:p>
        </w:tc>
        <w:tc>
          <w:tcPr>
            <w:tcW w:w="565" w:type="pct"/>
            <w:shd w:val="clear" w:color="auto" w:fill="FFFFFF" w:themeFill="background1"/>
            <w:vAlign w:val="center"/>
          </w:tcPr>
          <w:p w14:paraId="2AD4C1A3" w14:textId="77777777" w:rsidR="001F76BA" w:rsidRPr="00DC4EAC" w:rsidRDefault="001F76BA" w:rsidP="0098705F">
            <w:pPr>
              <w:pStyle w:val="Pa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 xml:space="preserve">Zone 3 (perisinusoidal, focal or extensive) 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14:paraId="3F154124" w14:textId="77777777" w:rsidR="001F76BA" w:rsidRPr="00DC4EAC" w:rsidRDefault="001F76BA" w:rsidP="009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1–2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2D70D207" w14:textId="77777777" w:rsidR="001F76BA" w:rsidRPr="00DC4EAC" w:rsidRDefault="001F76BA" w:rsidP="0098705F">
            <w:pPr>
              <w:pStyle w:val="Pa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 xml:space="preserve">Expansion of some portal areas with or without septa 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5C36291D" w14:textId="77777777" w:rsidR="001F76BA" w:rsidRPr="00DC4EAC" w:rsidRDefault="001F76BA" w:rsidP="009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F1</w:t>
            </w: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14:paraId="24D41DD2" w14:textId="77777777" w:rsidR="001F76BA" w:rsidRPr="00DC4EAC" w:rsidRDefault="001F76BA" w:rsidP="0098705F">
            <w:pPr>
              <w:pStyle w:val="Pa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 xml:space="preserve">Portal fibrosis without septa </w:t>
            </w:r>
          </w:p>
        </w:tc>
        <w:tc>
          <w:tcPr>
            <w:tcW w:w="547" w:type="pct"/>
            <w:shd w:val="clear" w:color="auto" w:fill="FFFFFF" w:themeFill="background1"/>
            <w:vAlign w:val="center"/>
          </w:tcPr>
          <w:p w14:paraId="7888C46C" w14:textId="77777777" w:rsidR="001F76BA" w:rsidRPr="00DC4EAC" w:rsidRDefault="001F76BA" w:rsidP="009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F1a–F1c</w:t>
            </w:r>
          </w:p>
        </w:tc>
        <w:tc>
          <w:tcPr>
            <w:tcW w:w="602" w:type="pct"/>
            <w:shd w:val="clear" w:color="auto" w:fill="FFFFFF" w:themeFill="background1"/>
            <w:vAlign w:val="center"/>
          </w:tcPr>
          <w:p w14:paraId="31E459D9" w14:textId="77777777" w:rsidR="001F76BA" w:rsidRPr="00DC4EAC" w:rsidRDefault="001F76BA" w:rsidP="009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Perisinusoidal or periportal</w:t>
            </w:r>
          </w:p>
        </w:tc>
        <w:tc>
          <w:tcPr>
            <w:tcW w:w="342" w:type="pct"/>
            <w:vMerge/>
            <w:shd w:val="clear" w:color="auto" w:fill="FFFFFF" w:themeFill="background1"/>
            <w:vAlign w:val="center"/>
          </w:tcPr>
          <w:p w14:paraId="2057A1FE" w14:textId="77777777" w:rsidR="001F76BA" w:rsidRPr="00DC4EAC" w:rsidRDefault="001F76BA" w:rsidP="009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14:paraId="5CEE3DAD" w14:textId="77777777" w:rsidR="001F76BA" w:rsidRPr="00DC4EAC" w:rsidRDefault="001F76BA" w:rsidP="009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76BA" w:rsidRPr="00DC4EAC" w14:paraId="27254CFF" w14:textId="77777777" w:rsidTr="00D3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8AC2E1C" w14:textId="77777777" w:rsidR="001F76BA" w:rsidRPr="00DC4EAC" w:rsidRDefault="001F76BA" w:rsidP="009870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F2</w:t>
            </w:r>
          </w:p>
        </w:tc>
        <w:tc>
          <w:tcPr>
            <w:tcW w:w="565" w:type="pct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071A70A" w14:textId="77777777" w:rsidR="001F76BA" w:rsidRPr="00DC4EAC" w:rsidRDefault="001F76BA" w:rsidP="0098705F">
            <w:pPr>
              <w:pStyle w:val="Pa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Zone 3 as above and focal/ extensive portal</w:t>
            </w:r>
            <w:r w:rsidRPr="00DC4EAC">
              <w:rPr>
                <w:rFonts w:ascii="Times New Roman" w:hAnsi="Times New Roman" w:cs="Times New Roman"/>
                <w:sz w:val="22"/>
                <w:szCs w:val="22"/>
              </w:rPr>
              <w:noBreakHyphen/>
              <w:t xml:space="preserve">based fibrosis </w:t>
            </w:r>
          </w:p>
        </w:tc>
        <w:tc>
          <w:tcPr>
            <w:tcW w:w="366" w:type="pct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4321ED52" w14:textId="77777777" w:rsidR="001F76BA" w:rsidRPr="00DC4EAC" w:rsidRDefault="001F76BA" w:rsidP="00987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34" w:type="pct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79A2F98" w14:textId="77777777" w:rsidR="001F76BA" w:rsidRPr="00DC4EAC" w:rsidRDefault="001F76BA" w:rsidP="0098705F">
            <w:pPr>
              <w:pStyle w:val="Pa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Expansion of most portal areas with portal</w:t>
            </w:r>
            <w:r w:rsidRPr="00DC4EAC">
              <w:rPr>
                <w:rFonts w:ascii="Times New Roman" w:hAnsi="Times New Roman" w:cs="Times New Roman"/>
                <w:sz w:val="22"/>
                <w:szCs w:val="22"/>
              </w:rPr>
              <w:noBreakHyphen/>
              <w:t xml:space="preserve">portal bridging </w:t>
            </w:r>
          </w:p>
        </w:tc>
        <w:tc>
          <w:tcPr>
            <w:tcW w:w="500" w:type="pct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412094AA" w14:textId="77777777" w:rsidR="001F76BA" w:rsidRPr="00DC4EAC" w:rsidRDefault="001F76BA" w:rsidP="00987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F2</w:t>
            </w:r>
          </w:p>
        </w:tc>
        <w:tc>
          <w:tcPr>
            <w:tcW w:w="508" w:type="pct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19F40B50" w14:textId="77777777" w:rsidR="001F76BA" w:rsidRPr="00DC4EAC" w:rsidRDefault="001F76BA" w:rsidP="0098705F">
            <w:pPr>
              <w:pStyle w:val="Pa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 xml:space="preserve">Few septa </w:t>
            </w:r>
          </w:p>
        </w:tc>
        <w:tc>
          <w:tcPr>
            <w:tcW w:w="547" w:type="pct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4262AF77" w14:textId="77777777" w:rsidR="001F76BA" w:rsidRPr="00DC4EAC" w:rsidRDefault="001F76BA" w:rsidP="00987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F2</w:t>
            </w:r>
          </w:p>
        </w:tc>
        <w:tc>
          <w:tcPr>
            <w:tcW w:w="602" w:type="pct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5EF232EF" w14:textId="77777777" w:rsidR="001F76BA" w:rsidRPr="00DC4EAC" w:rsidRDefault="001F76BA" w:rsidP="00987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Perisinusoidal and portal/periportal</w:t>
            </w:r>
          </w:p>
        </w:tc>
        <w:tc>
          <w:tcPr>
            <w:tcW w:w="342" w:type="pct"/>
            <w:vMerge w:val="restart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C98D857" w14:textId="77777777" w:rsidR="001F76BA" w:rsidRPr="00DC4EAC" w:rsidRDefault="001F76BA" w:rsidP="00987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F3-4</w:t>
            </w:r>
          </w:p>
        </w:tc>
        <w:tc>
          <w:tcPr>
            <w:tcW w:w="500" w:type="pct"/>
            <w:vMerge w:val="restart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5EB02917" w14:textId="77777777" w:rsidR="001F76BA" w:rsidRPr="00DC4EAC" w:rsidRDefault="001F76BA" w:rsidP="00987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 xml:space="preserve">Moderate advanced fibrosis </w:t>
            </w:r>
          </w:p>
        </w:tc>
      </w:tr>
      <w:tr w:rsidR="001F76BA" w:rsidRPr="00DC4EAC" w14:paraId="3EDED887" w14:textId="77777777" w:rsidTr="00D313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 w:val="restart"/>
            <w:tcBorders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D078CDB" w14:textId="77777777" w:rsidR="001F76BA" w:rsidRPr="00DC4EAC" w:rsidRDefault="001F76BA" w:rsidP="009870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F3</w:t>
            </w:r>
          </w:p>
        </w:tc>
        <w:tc>
          <w:tcPr>
            <w:tcW w:w="565" w:type="pct"/>
            <w:vMerge w:val="restart"/>
            <w:shd w:val="clear" w:color="auto" w:fill="FFFFFF" w:themeFill="background1"/>
            <w:vAlign w:val="center"/>
          </w:tcPr>
          <w:p w14:paraId="05B38C92" w14:textId="77777777" w:rsidR="001F76BA" w:rsidRPr="00DC4EAC" w:rsidRDefault="001F76BA" w:rsidP="0098705F">
            <w:pPr>
              <w:pStyle w:val="Pa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 xml:space="preserve">Same as 1 or 2 with bridging fibrosis 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14:paraId="54247CCD" w14:textId="77777777" w:rsidR="001F76BA" w:rsidRPr="00DC4EAC" w:rsidRDefault="001F76BA" w:rsidP="009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16D4B46B" w14:textId="77777777" w:rsidR="001F76BA" w:rsidRPr="00DC4EAC" w:rsidRDefault="001F76BA" w:rsidP="0098705F">
            <w:pPr>
              <w:pStyle w:val="Pa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Expansion of most portal areas with portal</w:t>
            </w:r>
            <w:r w:rsidRPr="00DC4EAC">
              <w:rPr>
                <w:rFonts w:ascii="Times New Roman" w:hAnsi="Times New Roman" w:cs="Times New Roman"/>
                <w:sz w:val="22"/>
                <w:szCs w:val="22"/>
              </w:rPr>
              <w:noBreakHyphen/>
              <w:t>portal and portal</w:t>
            </w:r>
            <w:r w:rsidRPr="00DC4EAC">
              <w:rPr>
                <w:rFonts w:ascii="Times New Roman" w:hAnsi="Times New Roman" w:cs="Times New Roman"/>
                <w:sz w:val="22"/>
                <w:szCs w:val="22"/>
              </w:rPr>
              <w:noBreakHyphen/>
              <w:t xml:space="preserve">central bridging </w:t>
            </w:r>
          </w:p>
        </w:tc>
        <w:tc>
          <w:tcPr>
            <w:tcW w:w="500" w:type="pct"/>
            <w:vMerge w:val="restart"/>
            <w:shd w:val="clear" w:color="auto" w:fill="FFFFFF" w:themeFill="background1"/>
            <w:vAlign w:val="center"/>
          </w:tcPr>
          <w:p w14:paraId="791A2E94" w14:textId="77777777" w:rsidR="001F76BA" w:rsidRPr="00DC4EAC" w:rsidRDefault="001F76BA" w:rsidP="009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F3</w:t>
            </w:r>
          </w:p>
        </w:tc>
        <w:tc>
          <w:tcPr>
            <w:tcW w:w="508" w:type="pct"/>
            <w:vMerge w:val="restart"/>
            <w:shd w:val="clear" w:color="auto" w:fill="FFFFFF" w:themeFill="background1"/>
            <w:vAlign w:val="center"/>
          </w:tcPr>
          <w:p w14:paraId="7C79EF6E" w14:textId="77777777" w:rsidR="001F76BA" w:rsidRPr="00DC4EAC" w:rsidRDefault="001F76BA" w:rsidP="0098705F">
            <w:pPr>
              <w:pStyle w:val="Pa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 xml:space="preserve">Numerous septa without cirrhosis </w:t>
            </w:r>
          </w:p>
        </w:tc>
        <w:tc>
          <w:tcPr>
            <w:tcW w:w="547" w:type="pct"/>
            <w:vMerge w:val="restart"/>
            <w:shd w:val="clear" w:color="auto" w:fill="FFFFFF" w:themeFill="background1"/>
            <w:vAlign w:val="center"/>
          </w:tcPr>
          <w:p w14:paraId="6CE33EFA" w14:textId="77777777" w:rsidR="001F76BA" w:rsidRPr="00DC4EAC" w:rsidRDefault="001F76BA" w:rsidP="009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F3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vAlign w:val="center"/>
          </w:tcPr>
          <w:p w14:paraId="64F3EBF0" w14:textId="77777777" w:rsidR="001F76BA" w:rsidRPr="00DC4EAC" w:rsidRDefault="001F76BA" w:rsidP="009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Bridging fibrosis</w:t>
            </w:r>
          </w:p>
        </w:tc>
        <w:tc>
          <w:tcPr>
            <w:tcW w:w="342" w:type="pct"/>
            <w:vMerge/>
            <w:shd w:val="clear" w:color="auto" w:fill="FFFFFF" w:themeFill="background1"/>
            <w:vAlign w:val="center"/>
          </w:tcPr>
          <w:p w14:paraId="7CAF3E69" w14:textId="77777777" w:rsidR="001F76BA" w:rsidRPr="00DC4EAC" w:rsidRDefault="001F76BA" w:rsidP="009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14:paraId="69FA3562" w14:textId="77777777" w:rsidR="001F76BA" w:rsidRPr="00DC4EAC" w:rsidRDefault="001F76BA" w:rsidP="009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76BA" w:rsidRPr="00DC4EAC" w14:paraId="2D562055" w14:textId="77777777" w:rsidTr="00D3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6258A6A" w14:textId="77777777" w:rsidR="001F76BA" w:rsidRPr="00DC4EAC" w:rsidRDefault="001F76BA" w:rsidP="009870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93BB00A" w14:textId="77777777" w:rsidR="001F76BA" w:rsidRPr="00DC4EAC" w:rsidRDefault="001F76BA" w:rsidP="00987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31DD5DEE" w14:textId="77777777" w:rsidR="001F76BA" w:rsidRPr="00DC4EAC" w:rsidRDefault="001F76BA" w:rsidP="00987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34" w:type="pct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14693553" w14:textId="77777777" w:rsidR="001F76BA" w:rsidRPr="00DC4EAC" w:rsidRDefault="001F76BA" w:rsidP="0098705F">
            <w:pPr>
              <w:pStyle w:val="Pa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 xml:space="preserve">Bridging with occasional nodules </w:t>
            </w:r>
          </w:p>
        </w:tc>
        <w:tc>
          <w:tcPr>
            <w:tcW w:w="500" w:type="pct"/>
            <w:vMerge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32F7E08" w14:textId="77777777" w:rsidR="001F76BA" w:rsidRPr="00DC4EAC" w:rsidRDefault="001F76BA" w:rsidP="00987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8" w:type="pct"/>
            <w:vMerge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7002BA51" w14:textId="77777777" w:rsidR="001F76BA" w:rsidRPr="00DC4EAC" w:rsidRDefault="001F76BA" w:rsidP="0098705F">
            <w:pPr>
              <w:pStyle w:val="Pa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pct"/>
            <w:vMerge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33B2A538" w14:textId="77777777" w:rsidR="001F76BA" w:rsidRPr="00DC4EAC" w:rsidRDefault="001F76BA" w:rsidP="00987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2" w:type="pct"/>
            <w:vMerge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7792F7B" w14:textId="77777777" w:rsidR="001F76BA" w:rsidRPr="00DC4EAC" w:rsidRDefault="001F76BA" w:rsidP="00987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F1F6F3B" w14:textId="77777777" w:rsidR="001F76BA" w:rsidRPr="00DC4EAC" w:rsidRDefault="001F76BA" w:rsidP="00987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vMerge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3FAF356" w14:textId="77777777" w:rsidR="001F76BA" w:rsidRPr="00DC4EAC" w:rsidRDefault="001F76BA" w:rsidP="00987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76BA" w:rsidRPr="00DC4EAC" w14:paraId="05DAAA00" w14:textId="77777777" w:rsidTr="00D313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C231A8B" w14:textId="77777777" w:rsidR="001F76BA" w:rsidRPr="00DC4EAC" w:rsidRDefault="001F76BA" w:rsidP="009870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F4</w:t>
            </w:r>
          </w:p>
        </w:tc>
        <w:tc>
          <w:tcPr>
            <w:tcW w:w="565" w:type="pct"/>
            <w:shd w:val="clear" w:color="auto" w:fill="FFFFFF" w:themeFill="background1"/>
            <w:vAlign w:val="center"/>
          </w:tcPr>
          <w:p w14:paraId="49BE3324" w14:textId="77777777" w:rsidR="001F76BA" w:rsidRPr="00DC4EAC" w:rsidRDefault="001F76BA" w:rsidP="0098705F">
            <w:pPr>
              <w:pStyle w:val="Pa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 xml:space="preserve">Cirrhosis 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14:paraId="20BCD475" w14:textId="77777777" w:rsidR="001F76BA" w:rsidRPr="00DC4EAC" w:rsidRDefault="001F76BA" w:rsidP="009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072F40F5" w14:textId="77777777" w:rsidR="001F76BA" w:rsidRPr="00DC4EAC" w:rsidRDefault="001F76BA" w:rsidP="0098705F">
            <w:pPr>
              <w:pStyle w:val="Pa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 xml:space="preserve">Cirrhosis 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3ADBB02D" w14:textId="77777777" w:rsidR="001F76BA" w:rsidRPr="00DC4EAC" w:rsidRDefault="001F76BA" w:rsidP="009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F4</w:t>
            </w:r>
          </w:p>
        </w:tc>
        <w:tc>
          <w:tcPr>
            <w:tcW w:w="508" w:type="pct"/>
            <w:shd w:val="clear" w:color="auto" w:fill="FFFFFF" w:themeFill="background1"/>
            <w:vAlign w:val="center"/>
          </w:tcPr>
          <w:p w14:paraId="19027888" w14:textId="77777777" w:rsidR="001F76BA" w:rsidRPr="00DC4EAC" w:rsidRDefault="001F76BA" w:rsidP="0098705F">
            <w:pPr>
              <w:pStyle w:val="Pa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 xml:space="preserve">Cirrhosis </w:t>
            </w:r>
          </w:p>
        </w:tc>
        <w:tc>
          <w:tcPr>
            <w:tcW w:w="547" w:type="pct"/>
            <w:shd w:val="clear" w:color="auto" w:fill="FFFFFF" w:themeFill="background1"/>
            <w:vAlign w:val="center"/>
          </w:tcPr>
          <w:p w14:paraId="0ED6A624" w14:textId="77777777" w:rsidR="001F76BA" w:rsidRPr="00DC4EAC" w:rsidRDefault="001F76BA" w:rsidP="009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F4</w:t>
            </w:r>
          </w:p>
        </w:tc>
        <w:tc>
          <w:tcPr>
            <w:tcW w:w="602" w:type="pct"/>
            <w:shd w:val="clear" w:color="auto" w:fill="FFFFFF" w:themeFill="background1"/>
            <w:vAlign w:val="center"/>
          </w:tcPr>
          <w:p w14:paraId="5BB07769" w14:textId="77777777" w:rsidR="001F76BA" w:rsidRPr="00DC4EAC" w:rsidRDefault="001F76BA" w:rsidP="009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Cirrhosis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14:paraId="1BE1EA29" w14:textId="77777777" w:rsidR="001F76BA" w:rsidRPr="00DC4EAC" w:rsidRDefault="001F76BA" w:rsidP="009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>F5-6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44E0F9C4" w14:textId="77777777" w:rsidR="001F76BA" w:rsidRPr="00DC4EAC" w:rsidRDefault="001F76BA" w:rsidP="009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EAC">
              <w:rPr>
                <w:rFonts w:ascii="Times New Roman" w:hAnsi="Times New Roman" w:cs="Times New Roman"/>
                <w:sz w:val="22"/>
                <w:szCs w:val="22"/>
              </w:rPr>
              <w:t xml:space="preserve">Cirrhosis </w:t>
            </w:r>
          </w:p>
        </w:tc>
      </w:tr>
    </w:tbl>
    <w:p w14:paraId="59CED31F" w14:textId="5998F3BC" w:rsidR="00EF2D6F" w:rsidRPr="00DC4EAC" w:rsidRDefault="00191C88" w:rsidP="00CA0911">
      <w:pPr>
        <w:rPr>
          <w:rFonts w:ascii="Helvetica" w:hAnsi="Helvetica" w:cs="Times New Roman"/>
          <w:b/>
          <w:bCs/>
          <w:sz w:val="24"/>
          <w:szCs w:val="24"/>
        </w:rPr>
      </w:pPr>
      <w:r w:rsidRPr="00DC4EAC">
        <w:rPr>
          <w:rFonts w:ascii="Times New Roman" w:hAnsi="Times New Roman" w:cs="Times New Roman"/>
          <w:sz w:val="20"/>
          <w:szCs w:val="20"/>
        </w:rPr>
        <w:t>Abbreviations:</w:t>
      </w:r>
      <w:r w:rsidRPr="00DC4EAC">
        <w:rPr>
          <w:rFonts w:ascii="Times New Roman" w:eastAsia="Helvetica" w:hAnsi="Times New Roman" w:cs="Times New Roman"/>
          <w:color w:val="000000" w:themeColor="text1"/>
        </w:rPr>
        <w:t xml:space="preserve"> </w:t>
      </w:r>
      <w:proofErr w:type="spellStart"/>
      <w:r w:rsidR="00E94399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>EPoS</w:t>
      </w:r>
      <w:proofErr w:type="spellEnd"/>
      <w:r w:rsidR="00E94399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 xml:space="preserve">, </w:t>
      </w:r>
      <w:r w:rsidR="0058288B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>Elucidating Pathways of Steatohepatitis;</w:t>
      </w:r>
      <w:r w:rsidR="00E94399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 xml:space="preserve"> </w:t>
      </w:r>
      <w:r w:rsidR="00AC4E01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 xml:space="preserve">MASH, metabolic dysfunction-associated steatohepatitis; </w:t>
      </w:r>
      <w:r w:rsidR="00E94399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>NASH</w:t>
      </w:r>
      <w:r w:rsidR="00FC2DDE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>, nonalcoholic steatohepatitis Clinical Research Network</w:t>
      </w:r>
      <w:r w:rsidR="00AC4E01" w:rsidRPr="00DC4EAC">
        <w:rPr>
          <w:rFonts w:ascii="Times New Roman" w:eastAsia="Helvetica" w:hAnsi="Times New Roman" w:cs="Times New Roman"/>
          <w:color w:val="000000" w:themeColor="text1"/>
          <w:sz w:val="20"/>
          <w:szCs w:val="20"/>
        </w:rPr>
        <w:t>.</w:t>
      </w:r>
    </w:p>
    <w:p w14:paraId="7A62D6AD" w14:textId="72E8E4D1" w:rsidR="00AC4E01" w:rsidRPr="00DC4EAC" w:rsidRDefault="00AC4E01" w:rsidP="00AC4E01">
      <w:pPr>
        <w:rPr>
          <w:rFonts w:ascii="Times New Roman" w:hAnsi="Times New Roman" w:cs="Times New Roman"/>
          <w:sz w:val="20"/>
          <w:szCs w:val="20"/>
        </w:rPr>
        <w:sectPr w:rsidR="00AC4E01" w:rsidRPr="00DC4EAC" w:rsidSect="00AC4E01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D32213A" w14:textId="03A763A4" w:rsidR="000C4B77" w:rsidRDefault="00FF52E8" w:rsidP="00650B9E">
      <w:pPr>
        <w:pStyle w:val="BroadstreetMSheader1"/>
      </w:pPr>
      <w:r>
        <w:lastRenderedPageBreak/>
        <w:t>Supplementary</w:t>
      </w:r>
      <w:r w:rsidR="000C4B77">
        <w:t xml:space="preserve"> </w:t>
      </w:r>
      <w:r>
        <w:t>T</w:t>
      </w:r>
      <w:r w:rsidR="000C4B77">
        <w:t>able 4 – List of all publications of included studies</w:t>
      </w: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842"/>
        <w:gridCol w:w="5670"/>
      </w:tblGrid>
      <w:tr w:rsidR="00AE2E8A" w:rsidRPr="00DC4EAC" w14:paraId="18E392A4" w14:textId="77777777" w:rsidTr="00AE2E8A">
        <w:trPr>
          <w:cantSplit/>
          <w:tblHeader/>
        </w:trPr>
        <w:tc>
          <w:tcPr>
            <w:tcW w:w="983" w:type="pct"/>
          </w:tcPr>
          <w:p w14:paraId="7CE8B0D8" w14:textId="7902E5C2" w:rsidR="00AE2E8A" w:rsidRPr="00DC4EAC" w:rsidRDefault="00AE2E8A" w:rsidP="00636C8D">
            <w:pPr>
              <w:pStyle w:val="BroadstreetMSbody"/>
              <w:rPr>
                <w:b/>
                <w:bCs/>
              </w:rPr>
            </w:pPr>
            <w:r>
              <w:rPr>
                <w:b/>
                <w:bCs/>
              </w:rPr>
              <w:t>Study</w:t>
            </w:r>
            <w:r w:rsidRPr="00DC4EAC">
              <w:rPr>
                <w:b/>
                <w:bCs/>
              </w:rPr>
              <w:t xml:space="preserve"> name</w:t>
            </w:r>
          </w:p>
        </w:tc>
        <w:tc>
          <w:tcPr>
            <w:tcW w:w="985" w:type="pct"/>
          </w:tcPr>
          <w:p w14:paraId="05D54ADB" w14:textId="0F128A40" w:rsidR="00AE2E8A" w:rsidRPr="00DC4EAC" w:rsidRDefault="00AE2E8A" w:rsidP="00636C8D">
            <w:pPr>
              <w:pStyle w:val="BroadstreetMSbody"/>
              <w:rPr>
                <w:b/>
                <w:bCs/>
              </w:rPr>
            </w:pPr>
            <w:r>
              <w:rPr>
                <w:b/>
                <w:bCs/>
              </w:rPr>
              <w:t>First Author, Publication Year</w:t>
            </w:r>
          </w:p>
        </w:tc>
        <w:tc>
          <w:tcPr>
            <w:tcW w:w="3032" w:type="pct"/>
          </w:tcPr>
          <w:p w14:paraId="7BB1357E" w14:textId="3DA44983" w:rsidR="00AE2E8A" w:rsidRPr="00DC4EAC" w:rsidRDefault="00AE2E8A" w:rsidP="00636C8D">
            <w:pPr>
              <w:pStyle w:val="BroadstreetMSbody"/>
              <w:rPr>
                <w:b/>
                <w:bCs/>
              </w:rPr>
            </w:pPr>
            <w:r>
              <w:rPr>
                <w:b/>
                <w:bCs/>
              </w:rPr>
              <w:t>Title</w:t>
            </w:r>
          </w:p>
        </w:tc>
      </w:tr>
      <w:tr w:rsidR="00AE2E8A" w:rsidRPr="00DC4EAC" w14:paraId="72A5709E" w14:textId="77777777" w:rsidTr="00AE2E8A">
        <w:trPr>
          <w:cantSplit/>
        </w:trPr>
        <w:tc>
          <w:tcPr>
            <w:tcW w:w="983" w:type="pct"/>
            <w:vMerge w:val="restart"/>
          </w:tcPr>
          <w:p w14:paraId="3E3ECEDC" w14:textId="531DAC00" w:rsidR="00AE2E8A" w:rsidRPr="00DC4EAC" w:rsidRDefault="00AE2E8A" w:rsidP="00636C8D">
            <w:pPr>
              <w:pStyle w:val="BroadstreetMSbody"/>
            </w:pPr>
            <w:r w:rsidRPr="00DC4EAC">
              <w:t>GS-US-321-0105 (NCT01672866) and GS -US-321-0106 (NCT01672879)</w:t>
            </w:r>
          </w:p>
          <w:p w14:paraId="0A92975B" w14:textId="593AB7AF" w:rsidR="00AE2E8A" w:rsidRPr="00DC4EAC" w:rsidRDefault="00AE2E8A" w:rsidP="00636C8D">
            <w:pPr>
              <w:pStyle w:val="BroadstreetMSbody"/>
            </w:pPr>
          </w:p>
        </w:tc>
        <w:tc>
          <w:tcPr>
            <w:tcW w:w="985" w:type="pct"/>
          </w:tcPr>
          <w:p w14:paraId="74633C05" w14:textId="7241659E" w:rsidR="00AE2E8A" w:rsidRPr="00DC4EAC" w:rsidRDefault="00AE2E8A" w:rsidP="00636C8D">
            <w:pPr>
              <w:pStyle w:val="BroadstreetMSbody"/>
            </w:pPr>
            <w:r w:rsidRPr="00DC4EAC">
              <w:t>Sanyal</w:t>
            </w:r>
            <w:r>
              <w:t>, 2019</w:t>
            </w:r>
            <w:r w:rsidR="003E4504" w:rsidRPr="003E4504">
              <w:t>(8)</w:t>
            </w:r>
          </w:p>
        </w:tc>
        <w:tc>
          <w:tcPr>
            <w:tcW w:w="3032" w:type="pct"/>
          </w:tcPr>
          <w:p w14:paraId="1F1BDE81" w14:textId="4FBFB820" w:rsidR="00AE2E8A" w:rsidRPr="00DC4EAC" w:rsidRDefault="00AE2E8A" w:rsidP="00636C8D">
            <w:pPr>
              <w:pStyle w:val="BroadstreetMSbody"/>
            </w:pPr>
            <w:r w:rsidRPr="00AE2E8A">
              <w:t xml:space="preserve">The Natural History of Advanced Fibrosis Due to Nonalcoholic Steatohepatitis: Data From the </w:t>
            </w:r>
            <w:proofErr w:type="spellStart"/>
            <w:r w:rsidRPr="00AE2E8A">
              <w:t>Simtuzumab</w:t>
            </w:r>
            <w:proofErr w:type="spellEnd"/>
            <w:r w:rsidRPr="00AE2E8A">
              <w:t xml:space="preserve"> Trials</w:t>
            </w:r>
          </w:p>
        </w:tc>
      </w:tr>
      <w:tr w:rsidR="00AE2E8A" w:rsidRPr="00DC4EAC" w14:paraId="5D1F8F72" w14:textId="77777777" w:rsidTr="00AE2E8A">
        <w:trPr>
          <w:cantSplit/>
        </w:trPr>
        <w:tc>
          <w:tcPr>
            <w:tcW w:w="983" w:type="pct"/>
            <w:vMerge/>
          </w:tcPr>
          <w:p w14:paraId="1833D82B" w14:textId="77777777" w:rsidR="00AE2E8A" w:rsidRPr="00DC4EAC" w:rsidRDefault="00AE2E8A" w:rsidP="00636C8D">
            <w:pPr>
              <w:pStyle w:val="BroadstreetMSbody"/>
            </w:pPr>
          </w:p>
        </w:tc>
        <w:tc>
          <w:tcPr>
            <w:tcW w:w="985" w:type="pct"/>
          </w:tcPr>
          <w:p w14:paraId="17F8A6D7" w14:textId="31810208" w:rsidR="00AE2E8A" w:rsidRPr="00DC4EAC" w:rsidRDefault="00AE2E8A" w:rsidP="00636C8D">
            <w:pPr>
              <w:pStyle w:val="BroadstreetMSbody"/>
            </w:pPr>
            <w:r w:rsidRPr="00DC4EAC">
              <w:t>Sanyal</w:t>
            </w:r>
            <w:r>
              <w:t>, 2016</w:t>
            </w:r>
            <w:r w:rsidR="003E4504" w:rsidRPr="003E4504">
              <w:t>(9)</w:t>
            </w:r>
          </w:p>
        </w:tc>
        <w:tc>
          <w:tcPr>
            <w:tcW w:w="3032" w:type="pct"/>
          </w:tcPr>
          <w:p w14:paraId="666C2049" w14:textId="5AF7FBEB" w:rsidR="00AE2E8A" w:rsidRPr="00DC4EAC" w:rsidRDefault="00AE2E8A" w:rsidP="00636C8D">
            <w:pPr>
              <w:pStyle w:val="BroadstreetMSbody"/>
            </w:pPr>
            <w:r w:rsidRPr="00AE2E8A">
              <w:t>Correlation between the hepatic venous pressure gradient and alpha-smooth muscle actin (SMA) expression in patients with compensated cirrhosis due to nonalcoholic steatohepatitis</w:t>
            </w:r>
          </w:p>
        </w:tc>
      </w:tr>
      <w:tr w:rsidR="00AE2E8A" w:rsidRPr="00DC4EAC" w14:paraId="508F1937" w14:textId="77777777" w:rsidTr="00AE2E8A">
        <w:trPr>
          <w:cantSplit/>
        </w:trPr>
        <w:tc>
          <w:tcPr>
            <w:tcW w:w="983" w:type="pct"/>
          </w:tcPr>
          <w:p w14:paraId="45C45D23" w14:textId="33D4980B" w:rsidR="00AE2E8A" w:rsidRPr="00DC4EAC" w:rsidRDefault="00AE2E8A" w:rsidP="00636C8D">
            <w:pPr>
              <w:pStyle w:val="BroadstreetMSbody"/>
            </w:pPr>
            <w:r w:rsidRPr="00DC4EAC">
              <w:t>REGENERATE (NCT02548351)</w:t>
            </w:r>
          </w:p>
        </w:tc>
        <w:tc>
          <w:tcPr>
            <w:tcW w:w="985" w:type="pct"/>
          </w:tcPr>
          <w:p w14:paraId="02495BF6" w14:textId="13F3E69E" w:rsidR="00AE2E8A" w:rsidRPr="003E4504" w:rsidRDefault="003E4504" w:rsidP="003E4504">
            <w:pPr>
              <w:rPr>
                <w:rFonts w:ascii="Times New Roman" w:hAnsi="Times New Roman" w:cs="Times New Roman"/>
              </w:rPr>
            </w:pPr>
            <w:proofErr w:type="spellStart"/>
            <w:r w:rsidRPr="003E4504">
              <w:rPr>
                <w:rFonts w:ascii="Times New Roman" w:hAnsi="Times New Roman" w:cs="Times New Roman"/>
              </w:rPr>
              <w:t>Younossi</w:t>
            </w:r>
            <w:proofErr w:type="spellEnd"/>
            <w:r w:rsidRPr="003E4504">
              <w:rPr>
                <w:rFonts w:ascii="Times New Roman" w:hAnsi="Times New Roman" w:cs="Times New Roman"/>
              </w:rPr>
              <w:t>, 2022(10)</w:t>
            </w:r>
          </w:p>
        </w:tc>
        <w:tc>
          <w:tcPr>
            <w:tcW w:w="3032" w:type="pct"/>
          </w:tcPr>
          <w:p w14:paraId="087DCA16" w14:textId="32BC46F3" w:rsidR="00AE2E8A" w:rsidRPr="00DC4EAC" w:rsidRDefault="00AE2E8A" w:rsidP="00636C8D">
            <w:pPr>
              <w:pStyle w:val="BroadstreetMSbody"/>
            </w:pPr>
            <w:proofErr w:type="spellStart"/>
            <w:r w:rsidRPr="00AE2E8A">
              <w:t>Obeticholic</w:t>
            </w:r>
            <w:proofErr w:type="spellEnd"/>
            <w:r w:rsidRPr="00AE2E8A">
              <w:t xml:space="preserve"> Acid Impact on Quality of Life in Patients With Nonalcoholic Steatohepatitis: REGENERATE 18-Month Interim Analysis</w:t>
            </w:r>
          </w:p>
        </w:tc>
      </w:tr>
      <w:tr w:rsidR="00AE2E8A" w:rsidRPr="00DC4EAC" w14:paraId="780BBE6E" w14:textId="77777777" w:rsidTr="00AE2E8A">
        <w:trPr>
          <w:cantSplit/>
        </w:trPr>
        <w:tc>
          <w:tcPr>
            <w:tcW w:w="983" w:type="pct"/>
            <w:vMerge w:val="restart"/>
          </w:tcPr>
          <w:p w14:paraId="00926E19" w14:textId="66D1C7A5" w:rsidR="00AE2E8A" w:rsidRPr="00DC4EAC" w:rsidRDefault="00AE2E8A" w:rsidP="00636C8D">
            <w:pPr>
              <w:pStyle w:val="BroadstreetMSbody"/>
            </w:pPr>
            <w:r w:rsidRPr="00DC4EAC">
              <w:t>STELLAR-3 (NCT03053050) and STELLAR-4 (NCT03053063)</w:t>
            </w:r>
          </w:p>
        </w:tc>
        <w:tc>
          <w:tcPr>
            <w:tcW w:w="985" w:type="pct"/>
          </w:tcPr>
          <w:p w14:paraId="05D22367" w14:textId="1138C380" w:rsidR="00AE2E8A" w:rsidRPr="00DC4EAC" w:rsidRDefault="003E4504" w:rsidP="00636C8D">
            <w:pPr>
              <w:pStyle w:val="BroadstreetMSbody"/>
            </w:pPr>
            <w:r w:rsidRPr="003E4504">
              <w:t>Goh, 2020(11)</w:t>
            </w:r>
          </w:p>
        </w:tc>
        <w:tc>
          <w:tcPr>
            <w:tcW w:w="3032" w:type="pct"/>
          </w:tcPr>
          <w:p w14:paraId="4B45326A" w14:textId="3C308DB8" w:rsidR="00AE2E8A" w:rsidRPr="00DC4EAC" w:rsidRDefault="00AE2E8A" w:rsidP="00636C8D">
            <w:pPr>
              <w:pStyle w:val="BroadstreetMSbody"/>
            </w:pPr>
            <w:r w:rsidRPr="00AE2E8A">
              <w:t>Validation of histologic and noninvasive measures of fibrosis as surrogate endpoints of disease progression in patients with nonalcoholic steatohepatitis (NASH)</w:t>
            </w:r>
          </w:p>
        </w:tc>
      </w:tr>
      <w:tr w:rsidR="00AE2E8A" w:rsidRPr="00DC4EAC" w14:paraId="3B4BE5AD" w14:textId="77777777" w:rsidTr="00AE2E8A">
        <w:trPr>
          <w:cantSplit/>
        </w:trPr>
        <w:tc>
          <w:tcPr>
            <w:tcW w:w="983" w:type="pct"/>
            <w:vMerge/>
          </w:tcPr>
          <w:p w14:paraId="76321EDE" w14:textId="77777777" w:rsidR="00AE2E8A" w:rsidRPr="00DC4EAC" w:rsidRDefault="00AE2E8A" w:rsidP="00636C8D">
            <w:pPr>
              <w:pStyle w:val="BroadstreetMSbody"/>
            </w:pPr>
          </w:p>
        </w:tc>
        <w:tc>
          <w:tcPr>
            <w:tcW w:w="985" w:type="pct"/>
          </w:tcPr>
          <w:p w14:paraId="7BD71F15" w14:textId="60169FD8" w:rsidR="00AE2E8A" w:rsidRPr="00DC4EAC" w:rsidRDefault="003E4504" w:rsidP="00636C8D">
            <w:pPr>
              <w:pStyle w:val="BroadstreetMSbody"/>
            </w:pPr>
            <w:r w:rsidRPr="003E4504">
              <w:t>Iyer, 2020(12)</w:t>
            </w:r>
          </w:p>
        </w:tc>
        <w:tc>
          <w:tcPr>
            <w:tcW w:w="3032" w:type="pct"/>
          </w:tcPr>
          <w:p w14:paraId="05E4F306" w14:textId="3DEA41D0" w:rsidR="00AE2E8A" w:rsidRPr="00DC4EAC" w:rsidRDefault="003341D9" w:rsidP="00636C8D">
            <w:pPr>
              <w:pStyle w:val="BroadstreetMSbody"/>
            </w:pPr>
            <w:r w:rsidRPr="003341D9">
              <w:t>Machine learning-enabled continuous scoring of histologic features facilitates prediction of clinical disease progression in patients with non-alcoholic steatohepatitis</w:t>
            </w:r>
          </w:p>
        </w:tc>
      </w:tr>
      <w:tr w:rsidR="00AE2E8A" w:rsidRPr="00DC4EAC" w14:paraId="4889D344" w14:textId="77777777" w:rsidTr="00AE2E8A">
        <w:trPr>
          <w:cantSplit/>
        </w:trPr>
        <w:tc>
          <w:tcPr>
            <w:tcW w:w="983" w:type="pct"/>
            <w:vMerge/>
          </w:tcPr>
          <w:p w14:paraId="69B6F609" w14:textId="77777777" w:rsidR="00AE2E8A" w:rsidRPr="00DC4EAC" w:rsidRDefault="00AE2E8A" w:rsidP="00636C8D">
            <w:pPr>
              <w:pStyle w:val="BroadstreetMSbody"/>
            </w:pPr>
          </w:p>
        </w:tc>
        <w:tc>
          <w:tcPr>
            <w:tcW w:w="985" w:type="pct"/>
          </w:tcPr>
          <w:p w14:paraId="2B09AF75" w14:textId="1ABA8B5A" w:rsidR="00AE2E8A" w:rsidRPr="00DC4EAC" w:rsidRDefault="003E4504" w:rsidP="00636C8D">
            <w:pPr>
              <w:pStyle w:val="BroadstreetMSbody"/>
            </w:pPr>
            <w:r w:rsidRPr="003E4504">
              <w:t>Noureddin, 2020(13)</w:t>
            </w:r>
          </w:p>
        </w:tc>
        <w:tc>
          <w:tcPr>
            <w:tcW w:w="3032" w:type="pct"/>
          </w:tcPr>
          <w:p w14:paraId="75C2AD93" w14:textId="3E219823" w:rsidR="00AE2E8A" w:rsidRPr="00DC4EAC" w:rsidRDefault="003341D9" w:rsidP="00636C8D">
            <w:pPr>
              <w:pStyle w:val="BroadstreetMSbody"/>
            </w:pPr>
            <w:r w:rsidRPr="003341D9">
              <w:t>Incidence and risk factors for cardiovascular events in patients with advanced fibrosis due to non-alcoholic steatohepatitis: data from the phase 3 STELLAR trials</w:t>
            </w:r>
          </w:p>
        </w:tc>
      </w:tr>
      <w:tr w:rsidR="00AE2E8A" w:rsidRPr="00DC4EAC" w14:paraId="79D32199" w14:textId="77777777" w:rsidTr="00AE2E8A">
        <w:trPr>
          <w:cantSplit/>
        </w:trPr>
        <w:tc>
          <w:tcPr>
            <w:tcW w:w="983" w:type="pct"/>
            <w:vMerge/>
          </w:tcPr>
          <w:p w14:paraId="6A7AC313" w14:textId="77777777" w:rsidR="00AE2E8A" w:rsidRPr="00DC4EAC" w:rsidRDefault="00AE2E8A" w:rsidP="00636C8D">
            <w:pPr>
              <w:pStyle w:val="BroadstreetMSbody"/>
            </w:pPr>
          </w:p>
        </w:tc>
        <w:tc>
          <w:tcPr>
            <w:tcW w:w="985" w:type="pct"/>
          </w:tcPr>
          <w:p w14:paraId="029A94E9" w14:textId="4AA08FFE" w:rsidR="00AE2E8A" w:rsidRPr="00DC4EAC" w:rsidRDefault="003E4504" w:rsidP="00636C8D">
            <w:pPr>
              <w:pStyle w:val="BroadstreetMSbody"/>
            </w:pPr>
            <w:proofErr w:type="spellStart"/>
            <w:r w:rsidRPr="003E4504">
              <w:t>Younossi</w:t>
            </w:r>
            <w:proofErr w:type="spellEnd"/>
            <w:r w:rsidRPr="003E4504">
              <w:t>, 2019(14)</w:t>
            </w:r>
          </w:p>
        </w:tc>
        <w:tc>
          <w:tcPr>
            <w:tcW w:w="3032" w:type="pct"/>
          </w:tcPr>
          <w:p w14:paraId="22999AC4" w14:textId="206F2FD7" w:rsidR="00AE2E8A" w:rsidRPr="00DC4EAC" w:rsidRDefault="003341D9" w:rsidP="00636C8D">
            <w:pPr>
              <w:pStyle w:val="BroadstreetMSbody"/>
            </w:pPr>
            <w:r w:rsidRPr="003341D9">
              <w:t>Reduced Patient-Reported Outcome Scores Associate With Level of Fibrosis in Patients With Nonalcoholic Steatohepatitis</w:t>
            </w:r>
          </w:p>
        </w:tc>
      </w:tr>
      <w:tr w:rsidR="00AE2E8A" w:rsidRPr="00DC4EAC" w14:paraId="54BBA03F" w14:textId="77777777" w:rsidTr="00AE2E8A">
        <w:trPr>
          <w:cantSplit/>
        </w:trPr>
        <w:tc>
          <w:tcPr>
            <w:tcW w:w="983" w:type="pct"/>
            <w:vMerge w:val="restart"/>
          </w:tcPr>
          <w:p w14:paraId="728E48D2" w14:textId="35C1A336" w:rsidR="00AE2E8A" w:rsidRPr="00DC4EAC" w:rsidRDefault="00AE2E8A" w:rsidP="00636C8D">
            <w:pPr>
              <w:pStyle w:val="BroadstreetMSbody"/>
            </w:pPr>
            <w:r>
              <w:t>-</w:t>
            </w:r>
          </w:p>
        </w:tc>
        <w:tc>
          <w:tcPr>
            <w:tcW w:w="985" w:type="pct"/>
          </w:tcPr>
          <w:p w14:paraId="5820D0EB" w14:textId="3BEAD36B" w:rsidR="00AE2E8A" w:rsidRPr="00DC4EAC" w:rsidRDefault="003E4504" w:rsidP="00636C8D">
            <w:pPr>
              <w:pStyle w:val="BroadstreetMSbody"/>
            </w:pPr>
            <w:r w:rsidRPr="003E4504">
              <w:t>Akbari, 2024(15)</w:t>
            </w:r>
          </w:p>
        </w:tc>
        <w:tc>
          <w:tcPr>
            <w:tcW w:w="3032" w:type="pct"/>
          </w:tcPr>
          <w:p w14:paraId="26938A64" w14:textId="70C165BF" w:rsidR="00AE2E8A" w:rsidRPr="00DC4EAC" w:rsidRDefault="003341D9" w:rsidP="00636C8D">
            <w:pPr>
              <w:pStyle w:val="BroadstreetMSbody"/>
            </w:pPr>
            <w:r w:rsidRPr="003341D9">
              <w:t>Long-term major adverse liver outcomes in 1,260 patients with non-cirrhotic NAFLD</w:t>
            </w:r>
          </w:p>
        </w:tc>
      </w:tr>
      <w:tr w:rsidR="00AE2E8A" w:rsidRPr="00DC4EAC" w14:paraId="0BD755FE" w14:textId="77777777" w:rsidTr="00AE2E8A">
        <w:trPr>
          <w:cantSplit/>
        </w:trPr>
        <w:tc>
          <w:tcPr>
            <w:tcW w:w="983" w:type="pct"/>
            <w:vMerge/>
          </w:tcPr>
          <w:p w14:paraId="4DC68507" w14:textId="77777777" w:rsidR="00AE2E8A" w:rsidRPr="00DC4EAC" w:rsidRDefault="00AE2E8A" w:rsidP="00636C8D">
            <w:pPr>
              <w:pStyle w:val="BroadstreetMSbody"/>
            </w:pPr>
          </w:p>
        </w:tc>
        <w:tc>
          <w:tcPr>
            <w:tcW w:w="985" w:type="pct"/>
          </w:tcPr>
          <w:p w14:paraId="53EA3967" w14:textId="19C53A92" w:rsidR="00AE2E8A" w:rsidRPr="00DC4EAC" w:rsidRDefault="003E4504" w:rsidP="00636C8D">
            <w:pPr>
              <w:pStyle w:val="BroadstreetMSbody"/>
            </w:pPr>
            <w:r w:rsidRPr="003E4504">
              <w:t>Akbari, 2023(16)</w:t>
            </w:r>
          </w:p>
        </w:tc>
        <w:tc>
          <w:tcPr>
            <w:tcW w:w="3032" w:type="pct"/>
          </w:tcPr>
          <w:p w14:paraId="01288DDF" w14:textId="5E97B861" w:rsidR="00AE2E8A" w:rsidRPr="00DC4EAC" w:rsidRDefault="003341D9" w:rsidP="00636C8D">
            <w:pPr>
              <w:pStyle w:val="BroadstreetMSbody"/>
            </w:pPr>
            <w:r w:rsidRPr="003341D9">
              <w:t>Long-term liver-related outcomes in 1,260 patients with noncirrhotic NAFLD</w:t>
            </w:r>
          </w:p>
        </w:tc>
      </w:tr>
      <w:tr w:rsidR="00AE2E8A" w:rsidRPr="00DC4EAC" w14:paraId="3572DF88" w14:textId="77777777" w:rsidTr="00AE2E8A">
        <w:trPr>
          <w:cantSplit/>
        </w:trPr>
        <w:tc>
          <w:tcPr>
            <w:tcW w:w="983" w:type="pct"/>
          </w:tcPr>
          <w:p w14:paraId="3CFF6EC6" w14:textId="53285016" w:rsidR="00AE2E8A" w:rsidRPr="00DC4EAC" w:rsidRDefault="00AE2E8A" w:rsidP="000C4B77">
            <w:pPr>
              <w:pStyle w:val="BroadstreetMSbody"/>
            </w:pPr>
            <w:r w:rsidRPr="00380A34">
              <w:t>-</w:t>
            </w:r>
          </w:p>
        </w:tc>
        <w:tc>
          <w:tcPr>
            <w:tcW w:w="985" w:type="pct"/>
          </w:tcPr>
          <w:p w14:paraId="72307838" w14:textId="736B190C" w:rsidR="00AE2E8A" w:rsidRPr="00DC4EAC" w:rsidRDefault="003E4504" w:rsidP="000C4B77">
            <w:pPr>
              <w:pStyle w:val="BroadstreetMSbody"/>
            </w:pPr>
            <w:r w:rsidRPr="003E4504">
              <w:t>Akuta, 2020(17)</w:t>
            </w:r>
          </w:p>
        </w:tc>
        <w:tc>
          <w:tcPr>
            <w:tcW w:w="3032" w:type="pct"/>
          </w:tcPr>
          <w:p w14:paraId="1783C5D1" w14:textId="29673F05" w:rsidR="00AE2E8A" w:rsidRPr="00DC4EAC" w:rsidRDefault="003341D9" w:rsidP="000C4B77">
            <w:pPr>
              <w:pStyle w:val="BroadstreetMSbody"/>
            </w:pPr>
            <w:r w:rsidRPr="003341D9">
              <w:t xml:space="preserve">Circulating MicroRNA-122 and Fibrosis Stage Predict Mortality of Japanese Patients With </w:t>
            </w:r>
            <w:proofErr w:type="spellStart"/>
            <w:r w:rsidRPr="003341D9">
              <w:t>Histopathologically</w:t>
            </w:r>
            <w:proofErr w:type="spellEnd"/>
            <w:r w:rsidRPr="003341D9">
              <w:t xml:space="preserve"> Confirmed NAFLD</w:t>
            </w:r>
          </w:p>
        </w:tc>
      </w:tr>
      <w:tr w:rsidR="00AE2E8A" w:rsidRPr="00DC4EAC" w14:paraId="00C5A664" w14:textId="77777777" w:rsidTr="00AE2E8A">
        <w:trPr>
          <w:cantSplit/>
        </w:trPr>
        <w:tc>
          <w:tcPr>
            <w:tcW w:w="983" w:type="pct"/>
          </w:tcPr>
          <w:p w14:paraId="12F6478A" w14:textId="4C954771" w:rsidR="00AE2E8A" w:rsidRPr="00DC4EAC" w:rsidRDefault="00AE2E8A" w:rsidP="000C4B77">
            <w:pPr>
              <w:pStyle w:val="BroadstreetMSbody"/>
            </w:pPr>
            <w:r w:rsidRPr="00380A34">
              <w:t>-</w:t>
            </w:r>
          </w:p>
        </w:tc>
        <w:tc>
          <w:tcPr>
            <w:tcW w:w="985" w:type="pct"/>
          </w:tcPr>
          <w:p w14:paraId="206441CE" w14:textId="42DCDACE" w:rsidR="00AE2E8A" w:rsidRPr="00DC4EAC" w:rsidRDefault="003E4504" w:rsidP="000C4B77">
            <w:pPr>
              <w:pStyle w:val="BroadstreetMSbody"/>
            </w:pPr>
            <w:r w:rsidRPr="003E4504">
              <w:t>Ampuero, 2021(18)</w:t>
            </w:r>
          </w:p>
        </w:tc>
        <w:tc>
          <w:tcPr>
            <w:tcW w:w="3032" w:type="pct"/>
          </w:tcPr>
          <w:p w14:paraId="7445CD5D" w14:textId="6B0215B9" w:rsidR="00AE2E8A" w:rsidRPr="00DC4EAC" w:rsidRDefault="003341D9" w:rsidP="000C4B77">
            <w:pPr>
              <w:pStyle w:val="BroadstreetMSbody"/>
            </w:pPr>
            <w:r w:rsidRPr="003341D9">
              <w:t>Definite and indeterminate nonalcoholic steatohepatitis share similar clinical features and prognosis: A longitudinal study of 1893 biopsy-proven nonalcoholic fatty liver disease subjects</w:t>
            </w:r>
          </w:p>
        </w:tc>
      </w:tr>
      <w:tr w:rsidR="00AE2E8A" w:rsidRPr="00DC4EAC" w14:paraId="01830A29" w14:textId="77777777" w:rsidTr="00AE2E8A">
        <w:trPr>
          <w:cantSplit/>
        </w:trPr>
        <w:tc>
          <w:tcPr>
            <w:tcW w:w="983" w:type="pct"/>
          </w:tcPr>
          <w:p w14:paraId="398CFC15" w14:textId="15E296AA" w:rsidR="00AE2E8A" w:rsidRPr="00DC4EAC" w:rsidRDefault="00AE2E8A" w:rsidP="000C4B77">
            <w:pPr>
              <w:pStyle w:val="BroadstreetMSbody"/>
            </w:pPr>
            <w:r w:rsidRPr="00380A34">
              <w:t>-</w:t>
            </w:r>
          </w:p>
        </w:tc>
        <w:tc>
          <w:tcPr>
            <w:tcW w:w="985" w:type="pct"/>
          </w:tcPr>
          <w:p w14:paraId="64FC8AC8" w14:textId="275767F0" w:rsidR="00AE2E8A" w:rsidRPr="00DC4EAC" w:rsidRDefault="003E4504" w:rsidP="000C4B77">
            <w:pPr>
              <w:pStyle w:val="BroadstreetMSbody"/>
            </w:pPr>
            <w:r w:rsidRPr="003E4504">
              <w:t>Ampuero, 2019(19)</w:t>
            </w:r>
          </w:p>
        </w:tc>
        <w:tc>
          <w:tcPr>
            <w:tcW w:w="3032" w:type="pct"/>
          </w:tcPr>
          <w:p w14:paraId="46438507" w14:textId="0E1FFEF4" w:rsidR="00AE2E8A" w:rsidRPr="00DC4EAC" w:rsidRDefault="003341D9" w:rsidP="000C4B77">
            <w:pPr>
              <w:pStyle w:val="BroadstreetMSbody"/>
            </w:pPr>
            <w:r w:rsidRPr="003341D9">
              <w:t xml:space="preserve">Clinical outcomes in biopsy-proven NAFLD patients from the </w:t>
            </w:r>
            <w:proofErr w:type="spellStart"/>
            <w:r w:rsidRPr="003341D9">
              <w:t>HEPAmet</w:t>
            </w:r>
            <w:proofErr w:type="spellEnd"/>
            <w:r w:rsidRPr="003341D9">
              <w:t xml:space="preserve"> Spanish Registry</w:t>
            </w:r>
          </w:p>
        </w:tc>
      </w:tr>
      <w:tr w:rsidR="00AE2E8A" w:rsidRPr="00DC4EAC" w14:paraId="19C49FF4" w14:textId="77777777" w:rsidTr="00AE2E8A">
        <w:trPr>
          <w:cantSplit/>
        </w:trPr>
        <w:tc>
          <w:tcPr>
            <w:tcW w:w="983" w:type="pct"/>
          </w:tcPr>
          <w:p w14:paraId="1B2987DC" w14:textId="30BABEB7" w:rsidR="00AE2E8A" w:rsidRPr="00DC4EAC" w:rsidRDefault="00AE2E8A" w:rsidP="000C4B77">
            <w:pPr>
              <w:pStyle w:val="BroadstreetMSbody"/>
            </w:pPr>
            <w:r w:rsidRPr="00380A34">
              <w:t>-</w:t>
            </w:r>
          </w:p>
        </w:tc>
        <w:tc>
          <w:tcPr>
            <w:tcW w:w="985" w:type="pct"/>
          </w:tcPr>
          <w:p w14:paraId="665C952C" w14:textId="27A5B607" w:rsidR="00AE2E8A" w:rsidRPr="00DC4EAC" w:rsidRDefault="003E4504" w:rsidP="000C4B77">
            <w:pPr>
              <w:pStyle w:val="BroadstreetMSbody"/>
            </w:pPr>
            <w:r w:rsidRPr="003E4504">
              <w:t>Angulo, 2015(20)</w:t>
            </w:r>
          </w:p>
        </w:tc>
        <w:tc>
          <w:tcPr>
            <w:tcW w:w="3032" w:type="pct"/>
          </w:tcPr>
          <w:p w14:paraId="5463D0CB" w14:textId="1E10296B" w:rsidR="00AE2E8A" w:rsidRPr="00DC4EAC" w:rsidRDefault="003341D9" w:rsidP="000C4B77">
            <w:pPr>
              <w:pStyle w:val="BroadstreetMSbody"/>
            </w:pPr>
            <w:r w:rsidRPr="003341D9">
              <w:t>Liver Fibrosis, but No Other Histologic Features, Is Associated With Long-term Outcomes of Patients With Nonalcoholic Fatty Liver Disease</w:t>
            </w:r>
          </w:p>
        </w:tc>
      </w:tr>
      <w:tr w:rsidR="00AE2E8A" w:rsidRPr="00DC4EAC" w14:paraId="543F1A95" w14:textId="77777777" w:rsidTr="00AE2E8A">
        <w:trPr>
          <w:cantSplit/>
        </w:trPr>
        <w:tc>
          <w:tcPr>
            <w:tcW w:w="983" w:type="pct"/>
          </w:tcPr>
          <w:p w14:paraId="27390672" w14:textId="07334CD9" w:rsidR="00AE2E8A" w:rsidRPr="00DC4EAC" w:rsidRDefault="00AE2E8A" w:rsidP="000C4B77">
            <w:pPr>
              <w:pStyle w:val="BroadstreetMSbody"/>
            </w:pPr>
            <w:r w:rsidRPr="00380A34">
              <w:t>-</w:t>
            </w:r>
          </w:p>
        </w:tc>
        <w:tc>
          <w:tcPr>
            <w:tcW w:w="985" w:type="pct"/>
          </w:tcPr>
          <w:p w14:paraId="772D399E" w14:textId="3DF4465D" w:rsidR="00AE2E8A" w:rsidRPr="00DC4EAC" w:rsidRDefault="003E4504" w:rsidP="000C4B77">
            <w:pPr>
              <w:pStyle w:val="BroadstreetMSbody"/>
            </w:pPr>
            <w:r w:rsidRPr="003E4504">
              <w:t>Buzzetti, 2019(21)</w:t>
            </w:r>
          </w:p>
        </w:tc>
        <w:tc>
          <w:tcPr>
            <w:tcW w:w="3032" w:type="pct"/>
          </w:tcPr>
          <w:p w14:paraId="63549D63" w14:textId="613A36D2" w:rsidR="00AE2E8A" w:rsidRPr="00DC4EAC" w:rsidRDefault="003341D9" w:rsidP="000C4B77">
            <w:pPr>
              <w:pStyle w:val="BroadstreetMSbody"/>
            </w:pPr>
            <w:r w:rsidRPr="003341D9">
              <w:t>Collagen proportionate area is an independent predictor of long-term outcome in patients with non-alcoholic fatty liver disease</w:t>
            </w:r>
          </w:p>
        </w:tc>
      </w:tr>
      <w:tr w:rsidR="00AE2E8A" w:rsidRPr="00DC4EAC" w14:paraId="56CE3047" w14:textId="77777777" w:rsidTr="00AE2E8A">
        <w:trPr>
          <w:cantSplit/>
        </w:trPr>
        <w:tc>
          <w:tcPr>
            <w:tcW w:w="983" w:type="pct"/>
          </w:tcPr>
          <w:p w14:paraId="2244989D" w14:textId="5849C739" w:rsidR="00AE2E8A" w:rsidRPr="00DC4EAC" w:rsidRDefault="00AE2E8A" w:rsidP="00636C8D">
            <w:pPr>
              <w:pStyle w:val="BroadstreetMSbody"/>
            </w:pPr>
            <w:r w:rsidRPr="00DC4EAC">
              <w:t>NASH CRN Database 2 study</w:t>
            </w:r>
          </w:p>
        </w:tc>
        <w:tc>
          <w:tcPr>
            <w:tcW w:w="985" w:type="pct"/>
          </w:tcPr>
          <w:p w14:paraId="1045C2F1" w14:textId="517B639E" w:rsidR="00AE2E8A" w:rsidRPr="00DC4EAC" w:rsidRDefault="003E4504" w:rsidP="00636C8D">
            <w:pPr>
              <w:pStyle w:val="BroadstreetMSbody"/>
            </w:pPr>
            <w:r w:rsidRPr="003E4504">
              <w:t>Chalasani, 2020(22)</w:t>
            </w:r>
          </w:p>
        </w:tc>
        <w:tc>
          <w:tcPr>
            <w:tcW w:w="3032" w:type="pct"/>
          </w:tcPr>
          <w:p w14:paraId="097799AF" w14:textId="6B11F43F" w:rsidR="00AE2E8A" w:rsidRPr="00DC4EAC" w:rsidRDefault="003341D9" w:rsidP="00636C8D">
            <w:pPr>
              <w:pStyle w:val="BroadstreetMSbody"/>
            </w:pPr>
            <w:r w:rsidRPr="003341D9">
              <w:t>Progression of liver stiffness and the development of cirrhosis in histologically characterized patients with non-alcoholic fatty liver disease</w:t>
            </w:r>
          </w:p>
        </w:tc>
      </w:tr>
      <w:tr w:rsidR="00AE2E8A" w:rsidRPr="00DC4EAC" w14:paraId="2999A498" w14:textId="77777777" w:rsidTr="00AE2E8A">
        <w:trPr>
          <w:cantSplit/>
        </w:trPr>
        <w:tc>
          <w:tcPr>
            <w:tcW w:w="983" w:type="pct"/>
          </w:tcPr>
          <w:p w14:paraId="3F1EFE31" w14:textId="558824EB" w:rsidR="00AE2E8A" w:rsidRPr="00DC4EAC" w:rsidRDefault="00AE2E8A" w:rsidP="000C4B77">
            <w:pPr>
              <w:pStyle w:val="BroadstreetMSbody"/>
            </w:pPr>
            <w:r w:rsidRPr="00A17550">
              <w:t>-</w:t>
            </w:r>
          </w:p>
        </w:tc>
        <w:tc>
          <w:tcPr>
            <w:tcW w:w="985" w:type="pct"/>
          </w:tcPr>
          <w:p w14:paraId="29E4AE4E" w14:textId="2390E878" w:rsidR="00AE2E8A" w:rsidRPr="00DC4EAC" w:rsidRDefault="003E4504" w:rsidP="000C4B77">
            <w:pPr>
              <w:pStyle w:val="BroadstreetMSbody"/>
            </w:pPr>
            <w:proofErr w:type="spellStart"/>
            <w:r w:rsidRPr="003E4504">
              <w:t>Chayama</w:t>
            </w:r>
            <w:proofErr w:type="spellEnd"/>
            <w:r w:rsidRPr="003E4504">
              <w:t>, 2023(23)</w:t>
            </w:r>
          </w:p>
        </w:tc>
        <w:tc>
          <w:tcPr>
            <w:tcW w:w="3032" w:type="pct"/>
          </w:tcPr>
          <w:p w14:paraId="538611D8" w14:textId="20CA7A67" w:rsidR="00AE2E8A" w:rsidRPr="00DC4EAC" w:rsidRDefault="003341D9" w:rsidP="000C4B77">
            <w:pPr>
              <w:pStyle w:val="BroadstreetMSbody"/>
            </w:pPr>
            <w:r w:rsidRPr="003341D9">
              <w:t>Impact of fibrosis on liver-related event incidence in nonalcoholic fatty liver disease: A multicenter observational study</w:t>
            </w:r>
          </w:p>
        </w:tc>
      </w:tr>
      <w:tr w:rsidR="00AE2E8A" w:rsidRPr="00DC4EAC" w14:paraId="0213E1EF" w14:textId="77777777" w:rsidTr="00AE2E8A">
        <w:trPr>
          <w:cantSplit/>
        </w:trPr>
        <w:tc>
          <w:tcPr>
            <w:tcW w:w="983" w:type="pct"/>
          </w:tcPr>
          <w:p w14:paraId="064C2D45" w14:textId="62FD2AAE" w:rsidR="00AE2E8A" w:rsidRPr="00DC4EAC" w:rsidRDefault="00AE2E8A" w:rsidP="000C4B77">
            <w:pPr>
              <w:pStyle w:val="BroadstreetMSbody"/>
            </w:pPr>
            <w:r w:rsidRPr="00A17550">
              <w:lastRenderedPageBreak/>
              <w:t>-</w:t>
            </w:r>
          </w:p>
        </w:tc>
        <w:tc>
          <w:tcPr>
            <w:tcW w:w="985" w:type="pct"/>
          </w:tcPr>
          <w:p w14:paraId="1E86E9A0" w14:textId="4CCFD3F3" w:rsidR="00AE2E8A" w:rsidRPr="00DC4EAC" w:rsidRDefault="003E4504" w:rsidP="000C4B77">
            <w:pPr>
              <w:pStyle w:val="BroadstreetMSbody"/>
            </w:pPr>
            <w:r w:rsidRPr="003E4504">
              <w:t>De Roza, 2021(24)</w:t>
            </w:r>
          </w:p>
        </w:tc>
        <w:tc>
          <w:tcPr>
            <w:tcW w:w="3032" w:type="pct"/>
          </w:tcPr>
          <w:p w14:paraId="3A43F3F6" w14:textId="1EF4F458" w:rsidR="00AE2E8A" w:rsidRPr="00DC4EAC" w:rsidRDefault="003341D9" w:rsidP="000C4B77">
            <w:pPr>
              <w:pStyle w:val="BroadstreetMSbody"/>
            </w:pPr>
            <w:r w:rsidRPr="003341D9">
              <w:t>Immunoglobulin G in non-alcoholic steatohepatitis predicts clinical outcome: A prospective multi-</w:t>
            </w:r>
            <w:proofErr w:type="spellStart"/>
            <w:r w:rsidRPr="003341D9">
              <w:t>centre</w:t>
            </w:r>
            <w:proofErr w:type="spellEnd"/>
            <w:r w:rsidRPr="003341D9">
              <w:t xml:space="preserve"> cohort study</w:t>
            </w:r>
          </w:p>
        </w:tc>
      </w:tr>
      <w:tr w:rsidR="00AE2E8A" w:rsidRPr="00DC4EAC" w14:paraId="2D3D2A78" w14:textId="77777777" w:rsidTr="00AE2E8A">
        <w:trPr>
          <w:cantSplit/>
        </w:trPr>
        <w:tc>
          <w:tcPr>
            <w:tcW w:w="983" w:type="pct"/>
          </w:tcPr>
          <w:p w14:paraId="6378B6AE" w14:textId="0EE8242C" w:rsidR="00AE2E8A" w:rsidRPr="00DC4EAC" w:rsidRDefault="00AE2E8A" w:rsidP="00636C8D">
            <w:pPr>
              <w:pStyle w:val="BroadstreetMSbody"/>
            </w:pPr>
            <w:r w:rsidRPr="00DC4EAC">
              <w:t>CLIONE study</w:t>
            </w:r>
          </w:p>
        </w:tc>
        <w:tc>
          <w:tcPr>
            <w:tcW w:w="985" w:type="pct"/>
          </w:tcPr>
          <w:p w14:paraId="2F82D09E" w14:textId="08F9D851" w:rsidR="00AE2E8A" w:rsidRPr="00DC4EAC" w:rsidRDefault="003E4504" w:rsidP="00636C8D">
            <w:pPr>
              <w:pStyle w:val="BroadstreetMSbody"/>
            </w:pPr>
            <w:r w:rsidRPr="003E4504">
              <w:t>Fujii, 2023(25)</w:t>
            </w:r>
          </w:p>
        </w:tc>
        <w:tc>
          <w:tcPr>
            <w:tcW w:w="3032" w:type="pct"/>
          </w:tcPr>
          <w:p w14:paraId="17604429" w14:textId="0B59809F" w:rsidR="00AE2E8A" w:rsidRPr="00DC4EAC" w:rsidRDefault="003341D9" w:rsidP="00636C8D">
            <w:pPr>
              <w:pStyle w:val="BroadstreetMSbody"/>
            </w:pPr>
            <w:r w:rsidRPr="003341D9">
              <w:t>Clinical Outcomes in Biopsy-Proven Nonalcoholic Fatty Liver Disease Patients: A Multicenter Registry-based Cohort Study</w:t>
            </w:r>
          </w:p>
        </w:tc>
      </w:tr>
      <w:tr w:rsidR="00AE2E8A" w:rsidRPr="00DC4EAC" w14:paraId="72B9158F" w14:textId="77777777" w:rsidTr="00AE2E8A">
        <w:trPr>
          <w:cantSplit/>
        </w:trPr>
        <w:tc>
          <w:tcPr>
            <w:tcW w:w="983" w:type="pct"/>
          </w:tcPr>
          <w:p w14:paraId="1E93120A" w14:textId="4C8166F9" w:rsidR="00AE2E8A" w:rsidRPr="00DC4EAC" w:rsidRDefault="00AE2E8A" w:rsidP="000C4B77">
            <w:pPr>
              <w:pStyle w:val="BroadstreetMSbody"/>
            </w:pPr>
            <w:r w:rsidRPr="00A17550">
              <w:t>-</w:t>
            </w:r>
          </w:p>
        </w:tc>
        <w:tc>
          <w:tcPr>
            <w:tcW w:w="985" w:type="pct"/>
          </w:tcPr>
          <w:p w14:paraId="706D5993" w14:textId="094AD52A" w:rsidR="00AE2E8A" w:rsidRPr="00DC4EAC" w:rsidRDefault="003E4504" w:rsidP="000C4B77">
            <w:pPr>
              <w:pStyle w:val="BroadstreetMSbody"/>
            </w:pPr>
            <w:proofErr w:type="spellStart"/>
            <w:r w:rsidRPr="003E4504">
              <w:t>Grimaudo</w:t>
            </w:r>
            <w:proofErr w:type="spellEnd"/>
            <w:r w:rsidRPr="003E4504">
              <w:t>, 2020(26)</w:t>
            </w:r>
          </w:p>
        </w:tc>
        <w:tc>
          <w:tcPr>
            <w:tcW w:w="3032" w:type="pct"/>
          </w:tcPr>
          <w:p w14:paraId="2041BD1C" w14:textId="3C6B2556" w:rsidR="00AE2E8A" w:rsidRPr="00DC4EAC" w:rsidRDefault="003341D9" w:rsidP="000C4B77">
            <w:pPr>
              <w:pStyle w:val="BroadstreetMSbody"/>
            </w:pPr>
            <w:r w:rsidRPr="003341D9">
              <w:t>Association Between PNPLA3 rs738409 C&gt;G Variant and Liver-Related Outcomes in Patients With Nonalcoholic Fatty Liver Disease</w:t>
            </w:r>
          </w:p>
        </w:tc>
      </w:tr>
      <w:tr w:rsidR="00AE2E8A" w:rsidRPr="00DC4EAC" w14:paraId="0D447D87" w14:textId="77777777" w:rsidTr="00AE2E8A">
        <w:trPr>
          <w:cantSplit/>
        </w:trPr>
        <w:tc>
          <w:tcPr>
            <w:tcW w:w="983" w:type="pct"/>
            <w:vMerge w:val="restart"/>
          </w:tcPr>
          <w:p w14:paraId="417D08EF" w14:textId="1B583B72" w:rsidR="00AE2E8A" w:rsidRPr="00DC4EAC" w:rsidRDefault="00AE2E8A" w:rsidP="000C4B77">
            <w:pPr>
              <w:pStyle w:val="BroadstreetMSbody"/>
            </w:pPr>
            <w:r w:rsidRPr="00A17550">
              <w:t>-</w:t>
            </w:r>
          </w:p>
        </w:tc>
        <w:tc>
          <w:tcPr>
            <w:tcW w:w="985" w:type="pct"/>
          </w:tcPr>
          <w:p w14:paraId="6C2AC2A8" w14:textId="61860D9A" w:rsidR="00AE2E8A" w:rsidRPr="00DC4EAC" w:rsidRDefault="003E4504" w:rsidP="000C4B77">
            <w:pPr>
              <w:pStyle w:val="BroadstreetMSbody"/>
            </w:pPr>
            <w:r w:rsidRPr="003E4504">
              <w:t>Hagström, 2019(27)</w:t>
            </w:r>
          </w:p>
        </w:tc>
        <w:tc>
          <w:tcPr>
            <w:tcW w:w="3032" w:type="pct"/>
          </w:tcPr>
          <w:p w14:paraId="16F893C8" w14:textId="30253A85" w:rsidR="00AE2E8A" w:rsidRPr="00DC4EAC" w:rsidRDefault="003341D9" w:rsidP="000C4B77">
            <w:pPr>
              <w:pStyle w:val="BroadstreetMSbody"/>
            </w:pPr>
            <w:r w:rsidRPr="003341D9">
              <w:t>Accuracy of Noninvasive Scoring Systems in Assessing Risk of Death and Liver-Related Endpoints in Patients With Nonalcoholic Fatty Liver Disease</w:t>
            </w:r>
          </w:p>
        </w:tc>
      </w:tr>
      <w:tr w:rsidR="00AE2E8A" w:rsidRPr="00DC4EAC" w14:paraId="3FFE1001" w14:textId="77777777" w:rsidTr="00AE2E8A">
        <w:trPr>
          <w:cantSplit/>
        </w:trPr>
        <w:tc>
          <w:tcPr>
            <w:tcW w:w="983" w:type="pct"/>
            <w:vMerge/>
          </w:tcPr>
          <w:p w14:paraId="651B4D71" w14:textId="77777777" w:rsidR="00AE2E8A" w:rsidRPr="00DC4EAC" w:rsidRDefault="00AE2E8A" w:rsidP="000C4B77">
            <w:pPr>
              <w:pStyle w:val="BroadstreetMSbody"/>
            </w:pPr>
          </w:p>
        </w:tc>
        <w:tc>
          <w:tcPr>
            <w:tcW w:w="985" w:type="pct"/>
          </w:tcPr>
          <w:p w14:paraId="6376C5EF" w14:textId="67E25FC1" w:rsidR="00AE2E8A" w:rsidRPr="00DC4EAC" w:rsidRDefault="003E4504" w:rsidP="000C4B77">
            <w:pPr>
              <w:pStyle w:val="BroadstreetMSbody"/>
            </w:pPr>
            <w:r w:rsidRPr="003E4504">
              <w:t>Hagström, 2018a(28)</w:t>
            </w:r>
          </w:p>
        </w:tc>
        <w:tc>
          <w:tcPr>
            <w:tcW w:w="3032" w:type="pct"/>
          </w:tcPr>
          <w:p w14:paraId="7B2E72FB" w14:textId="04A4B147" w:rsidR="00AE2E8A" w:rsidRPr="00DC4EAC" w:rsidRDefault="003341D9" w:rsidP="000C4B77">
            <w:pPr>
              <w:pStyle w:val="BroadstreetMSbody"/>
            </w:pPr>
            <w:r w:rsidRPr="003341D9">
              <w:t>Risk for development of severe liver disease in lean patients with nonalcoholic fatty liver disease: A long-term follow-up study</w:t>
            </w:r>
          </w:p>
        </w:tc>
      </w:tr>
      <w:tr w:rsidR="00AE2E8A" w:rsidRPr="00DC4EAC" w14:paraId="64713CA2" w14:textId="77777777" w:rsidTr="00AE2E8A">
        <w:trPr>
          <w:cantSplit/>
        </w:trPr>
        <w:tc>
          <w:tcPr>
            <w:tcW w:w="983" w:type="pct"/>
            <w:vMerge/>
          </w:tcPr>
          <w:p w14:paraId="10B8C3EB" w14:textId="77777777" w:rsidR="00AE2E8A" w:rsidRPr="00DC4EAC" w:rsidRDefault="00AE2E8A" w:rsidP="000C4B77">
            <w:pPr>
              <w:pStyle w:val="BroadstreetMSbody"/>
            </w:pPr>
          </w:p>
        </w:tc>
        <w:tc>
          <w:tcPr>
            <w:tcW w:w="985" w:type="pct"/>
          </w:tcPr>
          <w:p w14:paraId="1B40C1C6" w14:textId="1C09DAA6" w:rsidR="00AE2E8A" w:rsidRPr="00DC4EAC" w:rsidRDefault="003E4504" w:rsidP="000C4B77">
            <w:pPr>
              <w:pStyle w:val="BroadstreetMSbody"/>
            </w:pPr>
            <w:r w:rsidRPr="003E4504">
              <w:t>Hagström, 2017(29)</w:t>
            </w:r>
          </w:p>
        </w:tc>
        <w:tc>
          <w:tcPr>
            <w:tcW w:w="3032" w:type="pct"/>
          </w:tcPr>
          <w:p w14:paraId="7A6A8B5C" w14:textId="2BAA02F9" w:rsidR="00AE2E8A" w:rsidRPr="00DC4EAC" w:rsidRDefault="003341D9" w:rsidP="000C4B77">
            <w:pPr>
              <w:pStyle w:val="BroadstreetMSbody"/>
            </w:pPr>
            <w:r w:rsidRPr="003341D9">
              <w:t>Fibrosis stage but not NASH predicts mortality and time to development of severe liver disease in biopsy-proven NAFLD</w:t>
            </w:r>
          </w:p>
        </w:tc>
      </w:tr>
      <w:tr w:rsidR="00AE2E8A" w:rsidRPr="00DC4EAC" w14:paraId="422C5F04" w14:textId="77777777" w:rsidTr="00AE2E8A">
        <w:trPr>
          <w:cantSplit/>
        </w:trPr>
        <w:tc>
          <w:tcPr>
            <w:tcW w:w="983" w:type="pct"/>
          </w:tcPr>
          <w:p w14:paraId="17904EC1" w14:textId="22ED47DA" w:rsidR="00AE2E8A" w:rsidRPr="00DC4EAC" w:rsidRDefault="00AE2E8A" w:rsidP="000C4B77">
            <w:pPr>
              <w:pStyle w:val="BroadstreetMSbody"/>
            </w:pPr>
            <w:r w:rsidRPr="00A17550">
              <w:t>-</w:t>
            </w:r>
          </w:p>
        </w:tc>
        <w:tc>
          <w:tcPr>
            <w:tcW w:w="985" w:type="pct"/>
          </w:tcPr>
          <w:p w14:paraId="58EC133B" w14:textId="1DE55370" w:rsidR="00AE2E8A" w:rsidRPr="00DC4EAC" w:rsidRDefault="003E4504" w:rsidP="000C4B77">
            <w:pPr>
              <w:pStyle w:val="BroadstreetMSbody"/>
            </w:pPr>
            <w:r w:rsidRPr="003E4504">
              <w:t>Hagström, 2018b(30)</w:t>
            </w:r>
          </w:p>
        </w:tc>
        <w:tc>
          <w:tcPr>
            <w:tcW w:w="3032" w:type="pct"/>
          </w:tcPr>
          <w:p w14:paraId="3B0B452A" w14:textId="76FF8D2C" w:rsidR="00AE2E8A" w:rsidRPr="00DC4EAC" w:rsidRDefault="003341D9" w:rsidP="000C4B77">
            <w:pPr>
              <w:pStyle w:val="BroadstreetMSbody"/>
            </w:pPr>
            <w:r w:rsidRPr="003341D9">
              <w:t>Steatohepatitis is not associated with an increased risk for fibrosis progression in nonalcoholic fatty liver disease</w:t>
            </w:r>
          </w:p>
        </w:tc>
      </w:tr>
      <w:tr w:rsidR="00AE2E8A" w:rsidRPr="00DC4EAC" w14:paraId="07DBA0AB" w14:textId="77777777" w:rsidTr="00AE2E8A">
        <w:trPr>
          <w:cantSplit/>
        </w:trPr>
        <w:tc>
          <w:tcPr>
            <w:tcW w:w="983" w:type="pct"/>
          </w:tcPr>
          <w:p w14:paraId="3B45E210" w14:textId="03EA3BF5" w:rsidR="00AE2E8A" w:rsidRPr="00DC4EAC" w:rsidRDefault="00AE2E8A" w:rsidP="000C4B77">
            <w:pPr>
              <w:pStyle w:val="BroadstreetMSbody"/>
            </w:pPr>
            <w:r w:rsidRPr="00A17550">
              <w:t>-</w:t>
            </w:r>
          </w:p>
        </w:tc>
        <w:tc>
          <w:tcPr>
            <w:tcW w:w="985" w:type="pct"/>
          </w:tcPr>
          <w:p w14:paraId="3794D3DE" w14:textId="63AE52FF" w:rsidR="00AE2E8A" w:rsidRPr="00DC4EAC" w:rsidRDefault="003E4504" w:rsidP="000C4B77">
            <w:pPr>
              <w:pStyle w:val="BroadstreetMSbody"/>
            </w:pPr>
            <w:r w:rsidRPr="003E4504">
              <w:t>Henson, 2020(31)</w:t>
            </w:r>
          </w:p>
        </w:tc>
        <w:tc>
          <w:tcPr>
            <w:tcW w:w="3032" w:type="pct"/>
          </w:tcPr>
          <w:p w14:paraId="7CD6A4EE" w14:textId="71EFFD0F" w:rsidR="00AE2E8A" w:rsidRPr="00DC4EAC" w:rsidRDefault="003341D9" w:rsidP="000C4B77">
            <w:pPr>
              <w:pStyle w:val="BroadstreetMSbody"/>
            </w:pPr>
            <w:r w:rsidRPr="003341D9">
              <w:t>Advanced fibrosis is associated with incident cardiovascular disease in patients with non-alcoholic fatty liver disease</w:t>
            </w:r>
          </w:p>
        </w:tc>
      </w:tr>
      <w:tr w:rsidR="00AE2E8A" w:rsidRPr="00DC4EAC" w14:paraId="50DE0D8E" w14:textId="77777777" w:rsidTr="00AE2E8A">
        <w:trPr>
          <w:cantSplit/>
        </w:trPr>
        <w:tc>
          <w:tcPr>
            <w:tcW w:w="983" w:type="pct"/>
          </w:tcPr>
          <w:p w14:paraId="0FAF704E" w14:textId="4C0ADD9A" w:rsidR="00AE2E8A" w:rsidRPr="00DC4EAC" w:rsidRDefault="00AE2E8A" w:rsidP="000C4B77">
            <w:pPr>
              <w:pStyle w:val="BroadstreetMSbody"/>
            </w:pPr>
            <w:r w:rsidRPr="00A17550">
              <w:t>-</w:t>
            </w:r>
          </w:p>
        </w:tc>
        <w:tc>
          <w:tcPr>
            <w:tcW w:w="985" w:type="pct"/>
          </w:tcPr>
          <w:p w14:paraId="3518D5C4" w14:textId="1257CCDB" w:rsidR="00AE2E8A" w:rsidRPr="00DC4EAC" w:rsidRDefault="003E4504" w:rsidP="000C4B77">
            <w:pPr>
              <w:pStyle w:val="BroadstreetMSbody"/>
            </w:pPr>
            <w:r w:rsidRPr="003E4504">
              <w:t>Hirose, 2020(32)</w:t>
            </w:r>
          </w:p>
        </w:tc>
        <w:tc>
          <w:tcPr>
            <w:tcW w:w="3032" w:type="pct"/>
          </w:tcPr>
          <w:p w14:paraId="1B9119DF" w14:textId="19F32034" w:rsidR="00AE2E8A" w:rsidRPr="00DC4EAC" w:rsidRDefault="003341D9" w:rsidP="000C4B77">
            <w:pPr>
              <w:pStyle w:val="BroadstreetMSbody"/>
            </w:pPr>
            <w:r w:rsidRPr="003341D9">
              <w:t>Nineteen-year prognosis in Japanese patients with biopsy-proven nonalcoholic fatty liver disease: lean versus overweight patients</w:t>
            </w:r>
          </w:p>
        </w:tc>
      </w:tr>
      <w:tr w:rsidR="00AE2E8A" w:rsidRPr="00DC4EAC" w14:paraId="75859FE5" w14:textId="77777777" w:rsidTr="00AE2E8A">
        <w:trPr>
          <w:cantSplit/>
        </w:trPr>
        <w:tc>
          <w:tcPr>
            <w:tcW w:w="983" w:type="pct"/>
          </w:tcPr>
          <w:p w14:paraId="71BADE78" w14:textId="57E42E3E" w:rsidR="00AE2E8A" w:rsidRPr="00DC4EAC" w:rsidRDefault="00AE2E8A" w:rsidP="000C4B77">
            <w:pPr>
              <w:pStyle w:val="BroadstreetMSbody"/>
            </w:pPr>
            <w:r w:rsidRPr="00A17550">
              <w:t>-</w:t>
            </w:r>
          </w:p>
        </w:tc>
        <w:tc>
          <w:tcPr>
            <w:tcW w:w="985" w:type="pct"/>
          </w:tcPr>
          <w:p w14:paraId="486E149B" w14:textId="2977C6DE" w:rsidR="00AE2E8A" w:rsidRPr="00DC4EAC" w:rsidRDefault="003E4504" w:rsidP="000C4B77">
            <w:pPr>
              <w:pStyle w:val="BroadstreetMSbody"/>
            </w:pPr>
            <w:r w:rsidRPr="003E4504">
              <w:t>Hirose, 2018(33)</w:t>
            </w:r>
          </w:p>
        </w:tc>
        <w:tc>
          <w:tcPr>
            <w:tcW w:w="3032" w:type="pct"/>
          </w:tcPr>
          <w:p w14:paraId="42A45B62" w14:textId="2EC5CF71" w:rsidR="00AE2E8A" w:rsidRPr="00DC4EAC" w:rsidRDefault="003341D9" w:rsidP="000C4B77">
            <w:pPr>
              <w:pStyle w:val="BroadstreetMSbody"/>
            </w:pPr>
            <w:r w:rsidRPr="003341D9">
              <w:t xml:space="preserve">Up to 40 years prognosis in </w:t>
            </w:r>
            <w:proofErr w:type="spellStart"/>
            <w:r w:rsidRPr="003341D9">
              <w:t>japanese</w:t>
            </w:r>
            <w:proofErr w:type="spellEnd"/>
            <w:r w:rsidRPr="003341D9">
              <w:t xml:space="preserve"> patients with biopsy-proven nonalcoholic fatty liver disease</w:t>
            </w:r>
          </w:p>
        </w:tc>
      </w:tr>
      <w:tr w:rsidR="00AE2E8A" w:rsidRPr="00DC4EAC" w14:paraId="3D7EDCC0" w14:textId="77777777" w:rsidTr="00AE2E8A">
        <w:trPr>
          <w:cantSplit/>
        </w:trPr>
        <w:tc>
          <w:tcPr>
            <w:tcW w:w="983" w:type="pct"/>
          </w:tcPr>
          <w:p w14:paraId="22541D03" w14:textId="67CEDD6F" w:rsidR="00AE2E8A" w:rsidRPr="00DC4EAC" w:rsidRDefault="00AE2E8A" w:rsidP="000C4B77">
            <w:pPr>
              <w:pStyle w:val="BroadstreetMSbody"/>
            </w:pPr>
            <w:r w:rsidRPr="00A17550">
              <w:t>-</w:t>
            </w:r>
          </w:p>
        </w:tc>
        <w:tc>
          <w:tcPr>
            <w:tcW w:w="985" w:type="pct"/>
          </w:tcPr>
          <w:p w14:paraId="7904BF7C" w14:textId="1502DCA7" w:rsidR="00AE2E8A" w:rsidRPr="00DC4EAC" w:rsidRDefault="003E4504" w:rsidP="000C4B77">
            <w:pPr>
              <w:pStyle w:val="BroadstreetMSbody"/>
            </w:pPr>
            <w:r w:rsidRPr="003E4504">
              <w:t>Ito, 2019(34)</w:t>
            </w:r>
          </w:p>
        </w:tc>
        <w:tc>
          <w:tcPr>
            <w:tcW w:w="3032" w:type="pct"/>
          </w:tcPr>
          <w:p w14:paraId="35647295" w14:textId="5852FC8E" w:rsidR="00AE2E8A" w:rsidRPr="00DC4EAC" w:rsidRDefault="003341D9" w:rsidP="000C4B77">
            <w:pPr>
              <w:pStyle w:val="BroadstreetMSbody"/>
            </w:pPr>
            <w:r w:rsidRPr="003341D9">
              <w:t>Utility and limitations of noninvasive fibrosis markers for predicting prognosis in biopsy-proven Japanese non-alcoholic fatty liver disease patients</w:t>
            </w:r>
          </w:p>
        </w:tc>
      </w:tr>
      <w:tr w:rsidR="00AE2E8A" w:rsidRPr="00DC4EAC" w14:paraId="3FA7BA43" w14:textId="77777777" w:rsidTr="00AE2E8A">
        <w:trPr>
          <w:cantSplit/>
        </w:trPr>
        <w:tc>
          <w:tcPr>
            <w:tcW w:w="983" w:type="pct"/>
          </w:tcPr>
          <w:p w14:paraId="46E788E4" w14:textId="0611CE29" w:rsidR="00AE2E8A" w:rsidRPr="00DC4EAC" w:rsidRDefault="00AE2E8A" w:rsidP="000C4B77">
            <w:pPr>
              <w:pStyle w:val="BroadstreetMSbody"/>
            </w:pPr>
            <w:r w:rsidRPr="00A17550">
              <w:t>-</w:t>
            </w:r>
          </w:p>
        </w:tc>
        <w:tc>
          <w:tcPr>
            <w:tcW w:w="985" w:type="pct"/>
          </w:tcPr>
          <w:p w14:paraId="157BAB2B" w14:textId="37A88787" w:rsidR="00AE2E8A" w:rsidRPr="00DC4EAC" w:rsidRDefault="003E4504" w:rsidP="000C4B77">
            <w:pPr>
              <w:pStyle w:val="BroadstreetMSbody"/>
            </w:pPr>
            <w:proofErr w:type="spellStart"/>
            <w:r w:rsidRPr="003E4504">
              <w:t>Kamarajah</w:t>
            </w:r>
            <w:proofErr w:type="spellEnd"/>
            <w:r w:rsidRPr="003E4504">
              <w:t>, 2018(35)</w:t>
            </w:r>
          </w:p>
        </w:tc>
        <w:tc>
          <w:tcPr>
            <w:tcW w:w="3032" w:type="pct"/>
          </w:tcPr>
          <w:p w14:paraId="41DCBBB1" w14:textId="23C193AB" w:rsidR="00AE2E8A" w:rsidRPr="00DC4EAC" w:rsidRDefault="003341D9" w:rsidP="000C4B77">
            <w:pPr>
              <w:pStyle w:val="BroadstreetMSbody"/>
            </w:pPr>
            <w:r w:rsidRPr="003341D9">
              <w:t>Repeated liver stiffness measurement compared with paired liver biopsy in patients with non-alcoholic fatty liver disease</w:t>
            </w:r>
          </w:p>
        </w:tc>
      </w:tr>
      <w:tr w:rsidR="00AE2E8A" w:rsidRPr="00DC4EAC" w14:paraId="62030D8E" w14:textId="77777777" w:rsidTr="00AE2E8A">
        <w:trPr>
          <w:cantSplit/>
        </w:trPr>
        <w:tc>
          <w:tcPr>
            <w:tcW w:w="983" w:type="pct"/>
          </w:tcPr>
          <w:p w14:paraId="20A1858B" w14:textId="741E9E68" w:rsidR="00AE2E8A" w:rsidRPr="00DC4EAC" w:rsidRDefault="00AE2E8A" w:rsidP="000C4B77">
            <w:pPr>
              <w:pStyle w:val="BroadstreetMSbody"/>
            </w:pPr>
            <w:r w:rsidRPr="00A17550">
              <w:t>-</w:t>
            </w:r>
          </w:p>
        </w:tc>
        <w:tc>
          <w:tcPr>
            <w:tcW w:w="985" w:type="pct"/>
          </w:tcPr>
          <w:p w14:paraId="7D548D30" w14:textId="100FA6E8" w:rsidR="00AE2E8A" w:rsidRPr="00DC4EAC" w:rsidRDefault="003E4504" w:rsidP="000C4B77">
            <w:pPr>
              <w:pStyle w:val="BroadstreetMSbody"/>
            </w:pPr>
            <w:proofErr w:type="spellStart"/>
            <w:r w:rsidRPr="003E4504">
              <w:t>Kumazaki</w:t>
            </w:r>
            <w:proofErr w:type="spellEnd"/>
            <w:r w:rsidRPr="003E4504">
              <w:t>, 2024(36)</w:t>
            </w:r>
          </w:p>
        </w:tc>
        <w:tc>
          <w:tcPr>
            <w:tcW w:w="3032" w:type="pct"/>
          </w:tcPr>
          <w:p w14:paraId="14FCD838" w14:textId="5400027E" w:rsidR="00AE2E8A" w:rsidRPr="00DC4EAC" w:rsidRDefault="008A3F3A" w:rsidP="000C4B77">
            <w:pPr>
              <w:pStyle w:val="BroadstreetMSbody"/>
            </w:pPr>
            <w:r w:rsidRPr="008A3F3A">
              <w:t>Serum growth differentiation factor 15 is a novel biomarker with high predictive capability for liver cancer occurrence in patients with MASLD regardless of liver fibrosis</w:t>
            </w:r>
          </w:p>
        </w:tc>
      </w:tr>
      <w:tr w:rsidR="00AE2E8A" w:rsidRPr="00DC4EAC" w14:paraId="3CCCBFEB" w14:textId="77777777" w:rsidTr="00AE2E8A">
        <w:trPr>
          <w:cantSplit/>
        </w:trPr>
        <w:tc>
          <w:tcPr>
            <w:tcW w:w="983" w:type="pct"/>
          </w:tcPr>
          <w:p w14:paraId="2A2BE644" w14:textId="55AFFFBB" w:rsidR="00AE2E8A" w:rsidRPr="00DC4EAC" w:rsidRDefault="00AE2E8A" w:rsidP="000C4B77">
            <w:pPr>
              <w:pStyle w:val="BroadstreetMSbody"/>
            </w:pPr>
            <w:r w:rsidRPr="00A17550">
              <w:t>-</w:t>
            </w:r>
          </w:p>
        </w:tc>
        <w:tc>
          <w:tcPr>
            <w:tcW w:w="985" w:type="pct"/>
          </w:tcPr>
          <w:p w14:paraId="5CD9CCE4" w14:textId="1597E10E" w:rsidR="00AE2E8A" w:rsidRPr="00DC4EAC" w:rsidRDefault="003E4504" w:rsidP="000C4B77">
            <w:pPr>
              <w:pStyle w:val="BroadstreetMSbody"/>
            </w:pPr>
            <w:r w:rsidRPr="003E4504">
              <w:t>Nasr, 2018(37)</w:t>
            </w:r>
          </w:p>
        </w:tc>
        <w:tc>
          <w:tcPr>
            <w:tcW w:w="3032" w:type="pct"/>
          </w:tcPr>
          <w:p w14:paraId="22893350" w14:textId="7E8EE1A7" w:rsidR="00AE2E8A" w:rsidRPr="00DC4EAC" w:rsidRDefault="008A3F3A" w:rsidP="000C4B77">
            <w:pPr>
              <w:pStyle w:val="BroadstreetMSbody"/>
            </w:pPr>
            <w:r w:rsidRPr="008A3F3A">
              <w:t>Natural history of nonalcoholic fatty liver disease: A prospective follow-up study with serial biopsies</w:t>
            </w:r>
          </w:p>
        </w:tc>
      </w:tr>
      <w:tr w:rsidR="00AE2E8A" w:rsidRPr="00DC4EAC" w14:paraId="37A0172A" w14:textId="77777777" w:rsidTr="00AE2E8A">
        <w:trPr>
          <w:cantSplit/>
        </w:trPr>
        <w:tc>
          <w:tcPr>
            <w:tcW w:w="983" w:type="pct"/>
          </w:tcPr>
          <w:p w14:paraId="15EB6574" w14:textId="5BF27DD3" w:rsidR="00AE2E8A" w:rsidRPr="00DC4EAC" w:rsidRDefault="00AE2E8A" w:rsidP="000C4B77">
            <w:pPr>
              <w:pStyle w:val="BroadstreetMSbody"/>
            </w:pPr>
            <w:r w:rsidRPr="00A17550">
              <w:t>-</w:t>
            </w:r>
          </w:p>
        </w:tc>
        <w:tc>
          <w:tcPr>
            <w:tcW w:w="985" w:type="pct"/>
          </w:tcPr>
          <w:p w14:paraId="11232ECE" w14:textId="2837B801" w:rsidR="00AE2E8A" w:rsidRPr="00DC4EAC" w:rsidRDefault="003E4504" w:rsidP="000C4B77">
            <w:pPr>
              <w:pStyle w:val="BroadstreetMSbody"/>
            </w:pPr>
            <w:r w:rsidRPr="003E4504">
              <w:t>Peleg, 2018(38)</w:t>
            </w:r>
          </w:p>
        </w:tc>
        <w:tc>
          <w:tcPr>
            <w:tcW w:w="3032" w:type="pct"/>
          </w:tcPr>
          <w:p w14:paraId="2B5A6B1A" w14:textId="6DC8A753" w:rsidR="00AE2E8A" w:rsidRPr="00DC4EAC" w:rsidRDefault="008A3F3A" w:rsidP="000C4B77">
            <w:pPr>
              <w:pStyle w:val="BroadstreetMSbody"/>
            </w:pPr>
            <w:r w:rsidRPr="008A3F3A">
              <w:t>Noninvasive scoring systems predict hepatic and extra-hepatic cancers in patients with nonalcoholic fatty liver disease</w:t>
            </w:r>
          </w:p>
        </w:tc>
      </w:tr>
      <w:tr w:rsidR="00AE2E8A" w:rsidRPr="00DC4EAC" w14:paraId="28CD27ED" w14:textId="77777777" w:rsidTr="00AE2E8A">
        <w:trPr>
          <w:cantSplit/>
        </w:trPr>
        <w:tc>
          <w:tcPr>
            <w:tcW w:w="983" w:type="pct"/>
          </w:tcPr>
          <w:p w14:paraId="13A583EC" w14:textId="00D20024" w:rsidR="00AE2E8A" w:rsidRPr="00DC4EAC" w:rsidRDefault="00AE2E8A" w:rsidP="000C4B77">
            <w:pPr>
              <w:pStyle w:val="BroadstreetMSbody"/>
            </w:pPr>
            <w:r w:rsidRPr="00A17550">
              <w:t>-</w:t>
            </w:r>
          </w:p>
        </w:tc>
        <w:tc>
          <w:tcPr>
            <w:tcW w:w="985" w:type="pct"/>
          </w:tcPr>
          <w:p w14:paraId="6E061C52" w14:textId="6C7DB13C" w:rsidR="00AE2E8A" w:rsidRPr="003E4504" w:rsidRDefault="003E4504" w:rsidP="003E4504">
            <w:pPr>
              <w:rPr>
                <w:rFonts w:ascii="Times New Roman" w:hAnsi="Times New Roman" w:cs="Times New Roman"/>
              </w:rPr>
            </w:pPr>
            <w:r w:rsidRPr="003E4504">
              <w:rPr>
                <w:rFonts w:ascii="Times New Roman" w:hAnsi="Times New Roman" w:cs="Times New Roman"/>
              </w:rPr>
              <w:t>Pennisi, 2024(39)</w:t>
            </w:r>
          </w:p>
        </w:tc>
        <w:tc>
          <w:tcPr>
            <w:tcW w:w="3032" w:type="pct"/>
          </w:tcPr>
          <w:p w14:paraId="7CE0BFCB" w14:textId="5A95D6F0" w:rsidR="00AE2E8A" w:rsidRPr="00DC4EAC" w:rsidRDefault="008A3F3A" w:rsidP="000C4B77">
            <w:pPr>
              <w:pStyle w:val="BroadstreetMSbody"/>
            </w:pPr>
            <w:r w:rsidRPr="008A3F3A">
              <w:t>Risk of liver-related events in metabolic dysfunction–associated steatohepatitis (MASH) patients with fibrosis: A comparative analysis of various risk stratification criteria</w:t>
            </w:r>
          </w:p>
        </w:tc>
      </w:tr>
      <w:tr w:rsidR="00AE2E8A" w:rsidRPr="00DC4EAC" w14:paraId="36CB1C27" w14:textId="77777777" w:rsidTr="00AE2E8A">
        <w:trPr>
          <w:cantSplit/>
        </w:trPr>
        <w:tc>
          <w:tcPr>
            <w:tcW w:w="983" w:type="pct"/>
          </w:tcPr>
          <w:p w14:paraId="5423CAA6" w14:textId="14D86AAC" w:rsidR="00AE2E8A" w:rsidRPr="00DC4EAC" w:rsidRDefault="00AE2E8A" w:rsidP="00636C8D">
            <w:pPr>
              <w:pStyle w:val="BroadstreetMSbody"/>
            </w:pPr>
            <w:r w:rsidRPr="00DC4EAC">
              <w:t>NAFLD Adult Database 2 (NCT01030484)</w:t>
            </w:r>
          </w:p>
        </w:tc>
        <w:tc>
          <w:tcPr>
            <w:tcW w:w="985" w:type="pct"/>
          </w:tcPr>
          <w:p w14:paraId="63A07A5D" w14:textId="7769135E" w:rsidR="00AE2E8A" w:rsidRPr="00DC4EAC" w:rsidRDefault="003E4504" w:rsidP="00636C8D">
            <w:pPr>
              <w:pStyle w:val="BroadstreetMSbody"/>
            </w:pPr>
            <w:r w:rsidRPr="003E4504">
              <w:t>Sanyal, 2021(40)</w:t>
            </w:r>
          </w:p>
        </w:tc>
        <w:tc>
          <w:tcPr>
            <w:tcW w:w="3032" w:type="pct"/>
          </w:tcPr>
          <w:p w14:paraId="119FE767" w14:textId="434181E8" w:rsidR="00AE2E8A" w:rsidRPr="00DC4EAC" w:rsidRDefault="008A3F3A" w:rsidP="00636C8D">
            <w:pPr>
              <w:pStyle w:val="BroadstreetMSbody"/>
            </w:pPr>
            <w:r w:rsidRPr="008A3F3A">
              <w:t>Prospective Study of Outcomes in Adults with Nonalcoholic Fatty Liver Disease</w:t>
            </w:r>
          </w:p>
        </w:tc>
      </w:tr>
      <w:tr w:rsidR="00AE2E8A" w:rsidRPr="00DC4EAC" w14:paraId="11AE5005" w14:textId="77777777" w:rsidTr="00AE2E8A">
        <w:trPr>
          <w:cantSplit/>
        </w:trPr>
        <w:tc>
          <w:tcPr>
            <w:tcW w:w="983" w:type="pct"/>
          </w:tcPr>
          <w:p w14:paraId="2903CBBA" w14:textId="4D847B85" w:rsidR="00AE2E8A" w:rsidRPr="00DC4EAC" w:rsidRDefault="00AE2E8A" w:rsidP="000C4B77">
            <w:pPr>
              <w:pStyle w:val="BroadstreetMSbody"/>
            </w:pPr>
            <w:r w:rsidRPr="00EE30CD">
              <w:t>-</w:t>
            </w:r>
          </w:p>
        </w:tc>
        <w:tc>
          <w:tcPr>
            <w:tcW w:w="985" w:type="pct"/>
          </w:tcPr>
          <w:p w14:paraId="12DE2FB0" w14:textId="78B53978" w:rsidR="00AE2E8A" w:rsidRPr="00DC4EAC" w:rsidRDefault="003E4504" w:rsidP="000C4B77">
            <w:pPr>
              <w:pStyle w:val="BroadstreetMSbody"/>
            </w:pPr>
            <w:r w:rsidRPr="003E4504">
              <w:t>Sebastiani, 2015(41)</w:t>
            </w:r>
          </w:p>
        </w:tc>
        <w:tc>
          <w:tcPr>
            <w:tcW w:w="3032" w:type="pct"/>
          </w:tcPr>
          <w:p w14:paraId="74F9417D" w14:textId="5B73EC94" w:rsidR="00AE2E8A" w:rsidRPr="00DC4EAC" w:rsidRDefault="008A3F3A" w:rsidP="000C4B77">
            <w:pPr>
              <w:pStyle w:val="BroadstreetMSbody"/>
            </w:pPr>
            <w:r w:rsidRPr="008A3F3A">
              <w:t>Prognostic Value of Non-Invasive Fibrosis and Steatosis Tools, Hepatic Venous Pressure Gradient (HVPG) and Histology in Nonalcoholic Steatohepatitis</w:t>
            </w:r>
          </w:p>
        </w:tc>
      </w:tr>
      <w:tr w:rsidR="00AE2E8A" w:rsidRPr="00DC4EAC" w14:paraId="2ED005B5" w14:textId="77777777" w:rsidTr="00AE2E8A">
        <w:trPr>
          <w:cantSplit/>
        </w:trPr>
        <w:tc>
          <w:tcPr>
            <w:tcW w:w="983" w:type="pct"/>
          </w:tcPr>
          <w:p w14:paraId="6740963F" w14:textId="6E836B8A" w:rsidR="00AE2E8A" w:rsidRPr="00DC4EAC" w:rsidRDefault="00AE2E8A" w:rsidP="000C4B77">
            <w:pPr>
              <w:pStyle w:val="BroadstreetMSbody"/>
            </w:pPr>
            <w:r w:rsidRPr="00EE30CD">
              <w:lastRenderedPageBreak/>
              <w:t>-</w:t>
            </w:r>
          </w:p>
        </w:tc>
        <w:tc>
          <w:tcPr>
            <w:tcW w:w="985" w:type="pct"/>
          </w:tcPr>
          <w:p w14:paraId="298D94A4" w14:textId="1F14C42D" w:rsidR="00AE2E8A" w:rsidRPr="00DC4EAC" w:rsidRDefault="003E4504" w:rsidP="000C4B77">
            <w:pPr>
              <w:pStyle w:val="BroadstreetMSbody"/>
            </w:pPr>
            <w:r w:rsidRPr="003E4504">
              <w:t>Seko, 2017(42)</w:t>
            </w:r>
          </w:p>
        </w:tc>
        <w:tc>
          <w:tcPr>
            <w:tcW w:w="3032" w:type="pct"/>
          </w:tcPr>
          <w:p w14:paraId="037713B3" w14:textId="47EA7C00" w:rsidR="00AE2E8A" w:rsidRPr="00DC4EAC" w:rsidRDefault="008A3F3A" w:rsidP="000C4B77">
            <w:pPr>
              <w:pStyle w:val="BroadstreetMSbody"/>
            </w:pPr>
            <w:r w:rsidRPr="008A3F3A">
              <w:t>Development of hepatocellular carcinoma in Japanese patients with biopsy-proven non-alcoholic fatty liver disease: Association between PNPLA3 genotype and hepatocarcinogenesis/fibrosis progression</w:t>
            </w:r>
          </w:p>
        </w:tc>
      </w:tr>
      <w:tr w:rsidR="00AE2E8A" w:rsidRPr="00DC4EAC" w14:paraId="639ECD1D" w14:textId="77777777" w:rsidTr="00AE2E8A">
        <w:trPr>
          <w:cantSplit/>
        </w:trPr>
        <w:tc>
          <w:tcPr>
            <w:tcW w:w="983" w:type="pct"/>
          </w:tcPr>
          <w:p w14:paraId="7D77AE7E" w14:textId="42C17F40" w:rsidR="00AE2E8A" w:rsidRPr="00DC4EAC" w:rsidRDefault="00AE2E8A" w:rsidP="000C4B77">
            <w:pPr>
              <w:pStyle w:val="BroadstreetMSbody"/>
            </w:pPr>
            <w:r w:rsidRPr="00EE30CD">
              <w:t>-</w:t>
            </w:r>
          </w:p>
        </w:tc>
        <w:tc>
          <w:tcPr>
            <w:tcW w:w="985" w:type="pct"/>
          </w:tcPr>
          <w:p w14:paraId="2D20DBE7" w14:textId="42FD3932" w:rsidR="00AE2E8A" w:rsidRPr="00DC4EAC" w:rsidRDefault="003E4504" w:rsidP="000C4B77">
            <w:pPr>
              <w:pStyle w:val="BroadstreetMSbody"/>
            </w:pPr>
            <w:r w:rsidRPr="003E4504">
              <w:t>Seko, 2014(43)</w:t>
            </w:r>
          </w:p>
        </w:tc>
        <w:tc>
          <w:tcPr>
            <w:tcW w:w="3032" w:type="pct"/>
          </w:tcPr>
          <w:p w14:paraId="0BB1326C" w14:textId="652386C9" w:rsidR="00AE2E8A" w:rsidRPr="00DC4EAC" w:rsidRDefault="008A3F3A" w:rsidP="000C4B77">
            <w:pPr>
              <w:pStyle w:val="BroadstreetMSbody"/>
            </w:pPr>
            <w:r w:rsidRPr="008A3F3A">
              <w:t>Predictors of malignancies and overall mortality in Japanese patients with biopsy-proven non-alcoholic fatty liver disease</w:t>
            </w:r>
          </w:p>
        </w:tc>
      </w:tr>
      <w:tr w:rsidR="00AE2E8A" w:rsidRPr="00DC4EAC" w14:paraId="482061AF" w14:textId="77777777" w:rsidTr="00AE2E8A">
        <w:trPr>
          <w:cantSplit/>
        </w:trPr>
        <w:tc>
          <w:tcPr>
            <w:tcW w:w="983" w:type="pct"/>
          </w:tcPr>
          <w:p w14:paraId="5E2FACF2" w14:textId="143B864E" w:rsidR="00AE2E8A" w:rsidRPr="00DC4EAC" w:rsidRDefault="00AE2E8A" w:rsidP="000C4B77">
            <w:pPr>
              <w:pStyle w:val="BroadstreetMSbody"/>
            </w:pPr>
            <w:r w:rsidRPr="00EE30CD">
              <w:t>-</w:t>
            </w:r>
          </w:p>
        </w:tc>
        <w:tc>
          <w:tcPr>
            <w:tcW w:w="985" w:type="pct"/>
          </w:tcPr>
          <w:p w14:paraId="5CFB99EA" w14:textId="6F047885" w:rsidR="00AE2E8A" w:rsidRPr="00DC4EAC" w:rsidRDefault="003E4504" w:rsidP="000C4B77">
            <w:pPr>
              <w:pStyle w:val="BroadstreetMSbody"/>
            </w:pPr>
            <w:r w:rsidRPr="003E4504">
              <w:t>Tsutsumi, 2024(44)</w:t>
            </w:r>
          </w:p>
        </w:tc>
        <w:tc>
          <w:tcPr>
            <w:tcW w:w="3032" w:type="pct"/>
          </w:tcPr>
          <w:p w14:paraId="543C163A" w14:textId="5A9C3B99" w:rsidR="00AE2E8A" w:rsidRPr="00DC4EAC" w:rsidRDefault="008A3F3A" w:rsidP="000C4B77">
            <w:pPr>
              <w:pStyle w:val="BroadstreetMSbody"/>
            </w:pPr>
            <w:r w:rsidRPr="008A3F3A">
              <w:t>Hepatic inflammation and fibrosis are profiles related to mid-term mortality in biopsy-proven MASLD: A multicenter study in Japan</w:t>
            </w:r>
          </w:p>
        </w:tc>
      </w:tr>
      <w:tr w:rsidR="00AE2E8A" w:rsidRPr="00DC4EAC" w14:paraId="6A4B3496" w14:textId="77777777" w:rsidTr="00AE2E8A">
        <w:trPr>
          <w:cantSplit/>
        </w:trPr>
        <w:tc>
          <w:tcPr>
            <w:tcW w:w="983" w:type="pct"/>
          </w:tcPr>
          <w:p w14:paraId="1D50531D" w14:textId="4F048C74" w:rsidR="00AE2E8A" w:rsidRPr="00DC4EAC" w:rsidRDefault="00AE2E8A" w:rsidP="000C4B77">
            <w:pPr>
              <w:pStyle w:val="BroadstreetMSbody"/>
            </w:pPr>
            <w:r w:rsidRPr="00DB4DF4">
              <w:t>-</w:t>
            </w:r>
          </w:p>
        </w:tc>
        <w:tc>
          <w:tcPr>
            <w:tcW w:w="985" w:type="pct"/>
          </w:tcPr>
          <w:p w14:paraId="3C31A7C5" w14:textId="3FF7B887" w:rsidR="00AE2E8A" w:rsidRPr="00DC4EAC" w:rsidRDefault="003E4504" w:rsidP="000C4B77">
            <w:pPr>
              <w:pStyle w:val="BroadstreetMSbody"/>
            </w:pPr>
            <w:r w:rsidRPr="003E4504">
              <w:t>Younes, 2022(45)</w:t>
            </w:r>
          </w:p>
        </w:tc>
        <w:tc>
          <w:tcPr>
            <w:tcW w:w="3032" w:type="pct"/>
          </w:tcPr>
          <w:p w14:paraId="5A85A6F0" w14:textId="06E05C18" w:rsidR="00AE2E8A" w:rsidRPr="00DC4EAC" w:rsidRDefault="008A3F3A" w:rsidP="000C4B77">
            <w:pPr>
              <w:pStyle w:val="BroadstreetMSbody"/>
            </w:pPr>
            <w:r w:rsidRPr="008A3F3A">
              <w:t>Caucasian lean subjects with non-alcoholic fatty liver disease share long-term prognosis of non-lean: Time for reappraisal of BMI-driven approach?</w:t>
            </w:r>
          </w:p>
        </w:tc>
      </w:tr>
      <w:tr w:rsidR="00AE2E8A" w:rsidRPr="00DC4EAC" w14:paraId="410AA0CF" w14:textId="77777777" w:rsidTr="00AE2E8A">
        <w:trPr>
          <w:cantSplit/>
        </w:trPr>
        <w:tc>
          <w:tcPr>
            <w:tcW w:w="983" w:type="pct"/>
          </w:tcPr>
          <w:p w14:paraId="622D461E" w14:textId="7C8D150E" w:rsidR="00AE2E8A" w:rsidRPr="00DC4EAC" w:rsidRDefault="00AE2E8A" w:rsidP="000C4B77">
            <w:pPr>
              <w:pStyle w:val="BroadstreetMSbody"/>
            </w:pPr>
            <w:r w:rsidRPr="00DB4DF4">
              <w:t>-</w:t>
            </w:r>
          </w:p>
        </w:tc>
        <w:tc>
          <w:tcPr>
            <w:tcW w:w="985" w:type="pct"/>
          </w:tcPr>
          <w:p w14:paraId="4D24085F" w14:textId="3A7A5775" w:rsidR="00AE2E8A" w:rsidRPr="00DC4EAC" w:rsidRDefault="003E4504" w:rsidP="000C4B77">
            <w:pPr>
              <w:pStyle w:val="BroadstreetMSbody"/>
            </w:pPr>
            <w:proofErr w:type="spellStart"/>
            <w:r w:rsidRPr="003E4504">
              <w:t>Younossi</w:t>
            </w:r>
            <w:proofErr w:type="spellEnd"/>
            <w:r w:rsidRPr="003E4504">
              <w:t>, 2024(46)</w:t>
            </w:r>
          </w:p>
        </w:tc>
        <w:tc>
          <w:tcPr>
            <w:tcW w:w="3032" w:type="pct"/>
          </w:tcPr>
          <w:p w14:paraId="61D12475" w14:textId="5606A856" w:rsidR="00AE2E8A" w:rsidRPr="00DC4EAC" w:rsidRDefault="008A3F3A" w:rsidP="000C4B77">
            <w:pPr>
              <w:pStyle w:val="BroadstreetMSbody"/>
            </w:pPr>
            <w:r w:rsidRPr="008A3F3A">
              <w:t>Liver histology is associated with long-term clinical outcomes in patients with metabolic dysfunction-associated steatohepatitis</w:t>
            </w:r>
          </w:p>
        </w:tc>
      </w:tr>
    </w:tbl>
    <w:p w14:paraId="3FF8E12F" w14:textId="77777777" w:rsidR="000C4B77" w:rsidRDefault="000C4B77" w:rsidP="000C4B77">
      <w:pPr>
        <w:pStyle w:val="BroadstreetMSbody"/>
      </w:pPr>
    </w:p>
    <w:p w14:paraId="396FC2DF" w14:textId="4DA238C1" w:rsidR="000C4B77" w:rsidRDefault="000C4B77" w:rsidP="00650B9E">
      <w:pPr>
        <w:pStyle w:val="BroadstreetMSheader1"/>
        <w:sectPr w:rsidR="000C4B77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6B9F1A49" w14:textId="4DB90700" w:rsidR="00650B9E" w:rsidRPr="00DC4EAC" w:rsidRDefault="00FF52E8" w:rsidP="00650B9E">
      <w:pPr>
        <w:pStyle w:val="BroadstreetMSheader1"/>
      </w:pPr>
      <w:r>
        <w:lastRenderedPageBreak/>
        <w:t>Supplementary</w:t>
      </w:r>
      <w:r w:rsidR="00650B9E" w:rsidRPr="00DC4EAC">
        <w:t xml:space="preserve"> </w:t>
      </w:r>
      <w:r>
        <w:t>T</w:t>
      </w:r>
      <w:r w:rsidR="00650B9E" w:rsidRPr="00DC4EAC">
        <w:t xml:space="preserve">able </w:t>
      </w:r>
      <w:r w:rsidR="003224B3">
        <w:t>5</w:t>
      </w:r>
      <w:r w:rsidR="003224B3" w:rsidRPr="00DC4EAC">
        <w:t xml:space="preserve"> </w:t>
      </w:r>
      <w:r w:rsidR="00650B9E" w:rsidRPr="00DC4EAC">
        <w:t>– Model selection for meta-analyses informed by more than five studies</w:t>
      </w: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2145"/>
        <w:gridCol w:w="1240"/>
        <w:gridCol w:w="868"/>
        <w:gridCol w:w="1472"/>
        <w:gridCol w:w="2128"/>
      </w:tblGrid>
      <w:tr w:rsidR="00650B9E" w:rsidRPr="00DC4EAC" w14:paraId="1410C654" w14:textId="77777777" w:rsidTr="00581BF6">
        <w:tc>
          <w:tcPr>
            <w:tcW w:w="801" w:type="pct"/>
          </w:tcPr>
          <w:p w14:paraId="51C0662B" w14:textId="77777777" w:rsidR="00650B9E" w:rsidRPr="00DC4EAC" w:rsidRDefault="00650B9E" w:rsidP="00636C8D">
            <w:pPr>
              <w:pStyle w:val="BroadstreetMSbody"/>
              <w:jc w:val="center"/>
              <w:rPr>
                <w:rFonts w:ascii="Helvetica" w:hAnsi="Helvetica"/>
                <w:b/>
                <w:bCs/>
              </w:rPr>
            </w:pPr>
            <w:r w:rsidRPr="00DC4EAC">
              <w:rPr>
                <w:b/>
                <w:bCs/>
              </w:rPr>
              <w:t>Model</w:t>
            </w:r>
          </w:p>
        </w:tc>
        <w:tc>
          <w:tcPr>
            <w:tcW w:w="1147" w:type="pct"/>
          </w:tcPr>
          <w:p w14:paraId="5D1C5F01" w14:textId="77777777" w:rsidR="00650B9E" w:rsidRPr="00DC4EAC" w:rsidRDefault="00650B9E" w:rsidP="00636C8D">
            <w:pPr>
              <w:pStyle w:val="BroadstreetMSbody"/>
              <w:jc w:val="center"/>
              <w:rPr>
                <w:rFonts w:ascii="Helvetica" w:hAnsi="Helvetica"/>
                <w:b/>
                <w:bCs/>
              </w:rPr>
            </w:pPr>
            <w:r w:rsidRPr="00DC4EAC">
              <w:rPr>
                <w:b/>
                <w:bCs/>
              </w:rPr>
              <w:t>Pooled HR (95% CI)</w:t>
            </w:r>
          </w:p>
        </w:tc>
        <w:tc>
          <w:tcPr>
            <w:tcW w:w="663" w:type="pct"/>
          </w:tcPr>
          <w:p w14:paraId="24758BF9" w14:textId="77777777" w:rsidR="00650B9E" w:rsidRPr="00DC4EAC" w:rsidRDefault="00650B9E" w:rsidP="00636C8D">
            <w:pPr>
              <w:pStyle w:val="BroadstreetMSbody"/>
              <w:jc w:val="center"/>
              <w:rPr>
                <w:rFonts w:ascii="Helvetica" w:hAnsi="Helvetica"/>
                <w:b/>
                <w:bCs/>
              </w:rPr>
            </w:pPr>
            <w:r w:rsidRPr="00DC4EAC">
              <w:rPr>
                <w:b/>
                <w:bCs/>
              </w:rPr>
              <w:t>I²</w:t>
            </w:r>
          </w:p>
        </w:tc>
        <w:tc>
          <w:tcPr>
            <w:tcW w:w="464" w:type="pct"/>
          </w:tcPr>
          <w:p w14:paraId="4C87846E" w14:textId="77777777" w:rsidR="00650B9E" w:rsidRPr="00DC4EAC" w:rsidRDefault="00650B9E" w:rsidP="00636C8D">
            <w:pPr>
              <w:pStyle w:val="BroadstreetMSbody"/>
              <w:jc w:val="center"/>
              <w:rPr>
                <w:rFonts w:ascii="Helvetica" w:hAnsi="Helvetica"/>
                <w:b/>
                <w:bCs/>
              </w:rPr>
            </w:pPr>
            <w:r w:rsidRPr="00DC4EAC">
              <w:rPr>
                <w:b/>
                <w:bCs/>
              </w:rPr>
              <w:t>τ</w:t>
            </w:r>
          </w:p>
        </w:tc>
        <w:tc>
          <w:tcPr>
            <w:tcW w:w="787" w:type="pct"/>
          </w:tcPr>
          <w:p w14:paraId="05F059EA" w14:textId="77777777" w:rsidR="00650B9E" w:rsidRPr="00DC4EAC" w:rsidRDefault="00650B9E" w:rsidP="00636C8D">
            <w:pPr>
              <w:pStyle w:val="BroadstreetMSbody"/>
              <w:jc w:val="center"/>
              <w:rPr>
                <w:rFonts w:ascii="Helvetica" w:hAnsi="Helvetica"/>
                <w:b/>
                <w:bCs/>
              </w:rPr>
            </w:pPr>
            <w:r w:rsidRPr="00DC4EAC">
              <w:rPr>
                <w:b/>
                <w:bCs/>
              </w:rPr>
              <w:t>Q p-value</w:t>
            </w:r>
          </w:p>
        </w:tc>
        <w:tc>
          <w:tcPr>
            <w:tcW w:w="1138" w:type="pct"/>
          </w:tcPr>
          <w:p w14:paraId="70B61356" w14:textId="77777777" w:rsidR="00650B9E" w:rsidRPr="00DC4EAC" w:rsidRDefault="00650B9E" w:rsidP="00636C8D">
            <w:pPr>
              <w:pStyle w:val="BroadstreetMSbody"/>
              <w:jc w:val="center"/>
              <w:rPr>
                <w:b/>
                <w:bCs/>
              </w:rPr>
            </w:pPr>
            <w:r w:rsidRPr="00DC4EAC">
              <w:rPr>
                <w:b/>
                <w:bCs/>
              </w:rPr>
              <w:t>Final model</w:t>
            </w:r>
          </w:p>
        </w:tc>
      </w:tr>
      <w:tr w:rsidR="00650B9E" w:rsidRPr="00DC4EAC" w14:paraId="1066EA66" w14:textId="77777777" w:rsidTr="00581BF6">
        <w:tc>
          <w:tcPr>
            <w:tcW w:w="5000" w:type="pct"/>
            <w:gridSpan w:val="6"/>
          </w:tcPr>
          <w:p w14:paraId="62953032" w14:textId="77777777" w:rsidR="00650B9E" w:rsidRPr="00DC4EAC" w:rsidRDefault="00650B9E" w:rsidP="00636C8D">
            <w:pPr>
              <w:pStyle w:val="BroadstreetMSbody"/>
              <w:rPr>
                <w:b/>
                <w:bCs/>
              </w:rPr>
            </w:pPr>
            <w:r w:rsidRPr="00DC4EAC">
              <w:rPr>
                <w:b/>
                <w:bCs/>
              </w:rPr>
              <w:t>HCC, F3-4 vs F0-2, adjusted (n=5 studies)</w:t>
            </w:r>
          </w:p>
        </w:tc>
      </w:tr>
      <w:tr w:rsidR="00650B9E" w:rsidRPr="00DC4EAC" w14:paraId="28B1F032" w14:textId="77777777" w:rsidTr="00581BF6">
        <w:tc>
          <w:tcPr>
            <w:tcW w:w="801" w:type="pct"/>
          </w:tcPr>
          <w:p w14:paraId="573B04AC" w14:textId="77777777" w:rsidR="00650B9E" w:rsidRPr="00DC4EAC" w:rsidRDefault="00650B9E" w:rsidP="00636C8D">
            <w:pPr>
              <w:pStyle w:val="BroadstreetMSbody"/>
            </w:pPr>
            <w:r w:rsidRPr="00DC4EAC">
              <w:t>PM-HKSJ</w:t>
            </w:r>
          </w:p>
        </w:tc>
        <w:tc>
          <w:tcPr>
            <w:tcW w:w="1147" w:type="pct"/>
          </w:tcPr>
          <w:p w14:paraId="0E2F2E7A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5.57 (1.87, 16.60)</w:t>
            </w:r>
          </w:p>
        </w:tc>
        <w:tc>
          <w:tcPr>
            <w:tcW w:w="663" w:type="pct"/>
          </w:tcPr>
          <w:p w14:paraId="4316B8B1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16.99%</w:t>
            </w:r>
          </w:p>
        </w:tc>
        <w:tc>
          <w:tcPr>
            <w:tcW w:w="464" w:type="pct"/>
          </w:tcPr>
          <w:p w14:paraId="59B824E2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0.38</w:t>
            </w:r>
          </w:p>
        </w:tc>
        <w:tc>
          <w:tcPr>
            <w:tcW w:w="787" w:type="pct"/>
          </w:tcPr>
          <w:p w14:paraId="086BCFFE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0.234</w:t>
            </w:r>
          </w:p>
        </w:tc>
        <w:tc>
          <w:tcPr>
            <w:tcW w:w="1138" w:type="pct"/>
          </w:tcPr>
          <w:p w14:paraId="2B16E73E" w14:textId="77777777" w:rsidR="00650B9E" w:rsidRPr="00DC4EAC" w:rsidRDefault="00650B9E" w:rsidP="00636C8D">
            <w:pPr>
              <w:pStyle w:val="BroadstreetMSbody"/>
            </w:pPr>
            <w:r w:rsidRPr="00DC4EAC">
              <w:t>Recommended</w:t>
            </w:r>
          </w:p>
        </w:tc>
      </w:tr>
      <w:tr w:rsidR="00650B9E" w:rsidRPr="00DC4EAC" w14:paraId="3D502306" w14:textId="77777777" w:rsidTr="00581BF6">
        <w:tc>
          <w:tcPr>
            <w:tcW w:w="801" w:type="pct"/>
          </w:tcPr>
          <w:p w14:paraId="4D586A42" w14:textId="77777777" w:rsidR="00650B9E" w:rsidRPr="00DC4EAC" w:rsidRDefault="00650B9E" w:rsidP="00636C8D">
            <w:pPr>
              <w:pStyle w:val="BroadstreetMSbody"/>
            </w:pPr>
            <w:r w:rsidRPr="00DC4EAC">
              <w:t>DL</w:t>
            </w:r>
          </w:p>
        </w:tc>
        <w:tc>
          <w:tcPr>
            <w:tcW w:w="1147" w:type="pct"/>
          </w:tcPr>
          <w:p w14:paraId="53F13360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5.89 (2.49, 13.95)</w:t>
            </w:r>
          </w:p>
        </w:tc>
        <w:tc>
          <w:tcPr>
            <w:tcW w:w="663" w:type="pct"/>
          </w:tcPr>
          <w:p w14:paraId="674CDC10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28.13%</w:t>
            </w:r>
          </w:p>
        </w:tc>
        <w:tc>
          <w:tcPr>
            <w:tcW w:w="464" w:type="pct"/>
          </w:tcPr>
          <w:p w14:paraId="0AA34B20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0.52</w:t>
            </w:r>
          </w:p>
        </w:tc>
        <w:tc>
          <w:tcPr>
            <w:tcW w:w="787" w:type="pct"/>
          </w:tcPr>
          <w:p w14:paraId="3585C106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0.234</w:t>
            </w:r>
          </w:p>
        </w:tc>
        <w:tc>
          <w:tcPr>
            <w:tcW w:w="1138" w:type="pct"/>
          </w:tcPr>
          <w:p w14:paraId="674AD812" w14:textId="77777777" w:rsidR="00650B9E" w:rsidRPr="00DC4EAC" w:rsidRDefault="00650B9E" w:rsidP="00636C8D">
            <w:pPr>
              <w:pStyle w:val="BroadstreetMSbody"/>
            </w:pPr>
          </w:p>
        </w:tc>
      </w:tr>
      <w:tr w:rsidR="00650B9E" w:rsidRPr="00DC4EAC" w14:paraId="3865BDEA" w14:textId="77777777" w:rsidTr="00581BF6">
        <w:tc>
          <w:tcPr>
            <w:tcW w:w="801" w:type="pct"/>
          </w:tcPr>
          <w:p w14:paraId="465C7A04" w14:textId="77777777" w:rsidR="00650B9E" w:rsidRPr="00DC4EAC" w:rsidRDefault="00650B9E" w:rsidP="00636C8D">
            <w:pPr>
              <w:pStyle w:val="BroadstreetMSbody"/>
            </w:pPr>
            <w:r w:rsidRPr="00DC4EAC">
              <w:t>FE</w:t>
            </w:r>
          </w:p>
        </w:tc>
        <w:tc>
          <w:tcPr>
            <w:tcW w:w="1147" w:type="pct"/>
          </w:tcPr>
          <w:p w14:paraId="64C1C750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4.98 (2.64, 9.41)</w:t>
            </w:r>
          </w:p>
        </w:tc>
        <w:tc>
          <w:tcPr>
            <w:tcW w:w="663" w:type="pct"/>
          </w:tcPr>
          <w:p w14:paraId="79083C6C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28.13%</w:t>
            </w:r>
          </w:p>
        </w:tc>
        <w:tc>
          <w:tcPr>
            <w:tcW w:w="464" w:type="pct"/>
          </w:tcPr>
          <w:p w14:paraId="4C02FECF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NA</w:t>
            </w:r>
          </w:p>
        </w:tc>
        <w:tc>
          <w:tcPr>
            <w:tcW w:w="787" w:type="pct"/>
          </w:tcPr>
          <w:p w14:paraId="29F6238B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0.234</w:t>
            </w:r>
          </w:p>
        </w:tc>
        <w:tc>
          <w:tcPr>
            <w:tcW w:w="1138" w:type="pct"/>
          </w:tcPr>
          <w:p w14:paraId="62BE44E4" w14:textId="77777777" w:rsidR="00650B9E" w:rsidRPr="00DC4EAC" w:rsidRDefault="00650B9E" w:rsidP="00636C8D">
            <w:pPr>
              <w:pStyle w:val="BroadstreetMSbody"/>
            </w:pPr>
          </w:p>
        </w:tc>
      </w:tr>
      <w:tr w:rsidR="00650B9E" w:rsidRPr="00DC4EAC" w14:paraId="7CDEBE7B" w14:textId="77777777" w:rsidTr="00581BF6">
        <w:tc>
          <w:tcPr>
            <w:tcW w:w="5000" w:type="pct"/>
            <w:gridSpan w:val="6"/>
          </w:tcPr>
          <w:p w14:paraId="323380BE" w14:textId="77777777" w:rsidR="00650B9E" w:rsidRPr="00DC4EAC" w:rsidRDefault="00650B9E" w:rsidP="00636C8D">
            <w:pPr>
              <w:pStyle w:val="BroadstreetMSbody"/>
              <w:rPr>
                <w:b/>
                <w:bCs/>
              </w:rPr>
            </w:pPr>
            <w:r w:rsidRPr="00DC4EAC">
              <w:rPr>
                <w:b/>
                <w:bCs/>
              </w:rPr>
              <w:t>MALO, F4 vs F3, unadjusted (n=5 studies)</w:t>
            </w:r>
          </w:p>
        </w:tc>
      </w:tr>
      <w:tr w:rsidR="00650B9E" w:rsidRPr="00DC4EAC" w14:paraId="02609397" w14:textId="77777777" w:rsidTr="00581BF6">
        <w:tc>
          <w:tcPr>
            <w:tcW w:w="801" w:type="pct"/>
          </w:tcPr>
          <w:p w14:paraId="083E5D23" w14:textId="77777777" w:rsidR="00650B9E" w:rsidRPr="00DC4EAC" w:rsidRDefault="00650B9E" w:rsidP="00636C8D">
            <w:pPr>
              <w:pStyle w:val="BroadstreetMSbody"/>
            </w:pPr>
            <w:r w:rsidRPr="00DC4EAC">
              <w:t>PM-HKSJ</w:t>
            </w:r>
          </w:p>
        </w:tc>
        <w:tc>
          <w:tcPr>
            <w:tcW w:w="1147" w:type="pct"/>
          </w:tcPr>
          <w:p w14:paraId="5B87C348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3.00 (1.20, 7.53)</w:t>
            </w:r>
          </w:p>
        </w:tc>
        <w:tc>
          <w:tcPr>
            <w:tcW w:w="663" w:type="pct"/>
          </w:tcPr>
          <w:p w14:paraId="025B8A82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64.58%</w:t>
            </w:r>
          </w:p>
        </w:tc>
        <w:tc>
          <w:tcPr>
            <w:tcW w:w="464" w:type="pct"/>
          </w:tcPr>
          <w:p w14:paraId="0CDD5F8B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0.57</w:t>
            </w:r>
          </w:p>
        </w:tc>
        <w:tc>
          <w:tcPr>
            <w:tcW w:w="787" w:type="pct"/>
          </w:tcPr>
          <w:p w14:paraId="23A70176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0.024</w:t>
            </w:r>
          </w:p>
        </w:tc>
        <w:tc>
          <w:tcPr>
            <w:tcW w:w="1138" w:type="pct"/>
          </w:tcPr>
          <w:p w14:paraId="58EFCB8C" w14:textId="77777777" w:rsidR="00650B9E" w:rsidRPr="00DC4EAC" w:rsidRDefault="00650B9E" w:rsidP="00636C8D">
            <w:pPr>
              <w:pStyle w:val="BroadstreetMSbody"/>
            </w:pPr>
          </w:p>
        </w:tc>
      </w:tr>
      <w:tr w:rsidR="00650B9E" w:rsidRPr="00DC4EAC" w14:paraId="3F3DBEB1" w14:textId="77777777" w:rsidTr="00581BF6">
        <w:tc>
          <w:tcPr>
            <w:tcW w:w="801" w:type="pct"/>
          </w:tcPr>
          <w:p w14:paraId="4E0ABBDB" w14:textId="77777777" w:rsidR="00650B9E" w:rsidRPr="00DC4EAC" w:rsidRDefault="00650B9E" w:rsidP="00636C8D">
            <w:pPr>
              <w:pStyle w:val="BroadstreetMSbody"/>
            </w:pPr>
            <w:r w:rsidRPr="00DC4EAC">
              <w:t>DL</w:t>
            </w:r>
          </w:p>
        </w:tc>
        <w:tc>
          <w:tcPr>
            <w:tcW w:w="1147" w:type="pct"/>
          </w:tcPr>
          <w:p w14:paraId="0CD59CA7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3.00 (1.57, 5.73)</w:t>
            </w:r>
          </w:p>
        </w:tc>
        <w:tc>
          <w:tcPr>
            <w:tcW w:w="663" w:type="pct"/>
          </w:tcPr>
          <w:p w14:paraId="79E75FD9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64.38%</w:t>
            </w:r>
          </w:p>
        </w:tc>
        <w:tc>
          <w:tcPr>
            <w:tcW w:w="464" w:type="pct"/>
          </w:tcPr>
          <w:p w14:paraId="3C54F5FA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0.57</w:t>
            </w:r>
          </w:p>
        </w:tc>
        <w:tc>
          <w:tcPr>
            <w:tcW w:w="787" w:type="pct"/>
          </w:tcPr>
          <w:p w14:paraId="226D5243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0.024</w:t>
            </w:r>
          </w:p>
        </w:tc>
        <w:tc>
          <w:tcPr>
            <w:tcW w:w="1138" w:type="pct"/>
          </w:tcPr>
          <w:p w14:paraId="56F99108" w14:textId="77777777" w:rsidR="00650B9E" w:rsidRPr="00DC4EAC" w:rsidRDefault="00650B9E" w:rsidP="00636C8D">
            <w:pPr>
              <w:pStyle w:val="BroadstreetMSbody"/>
            </w:pPr>
          </w:p>
        </w:tc>
      </w:tr>
      <w:tr w:rsidR="00650B9E" w:rsidRPr="00DC4EAC" w14:paraId="66DCEFFF" w14:textId="77777777" w:rsidTr="00581BF6">
        <w:tc>
          <w:tcPr>
            <w:tcW w:w="801" w:type="pct"/>
          </w:tcPr>
          <w:p w14:paraId="3EC95D86" w14:textId="77777777" w:rsidR="00650B9E" w:rsidRPr="00DC4EAC" w:rsidRDefault="00650B9E" w:rsidP="00636C8D">
            <w:pPr>
              <w:pStyle w:val="BroadstreetMSbody"/>
            </w:pPr>
            <w:r w:rsidRPr="00DC4EAC">
              <w:t>FE</w:t>
            </w:r>
          </w:p>
        </w:tc>
        <w:tc>
          <w:tcPr>
            <w:tcW w:w="1147" w:type="pct"/>
          </w:tcPr>
          <w:p w14:paraId="4E15B39F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2.43 (1.70, 3.46)</w:t>
            </w:r>
          </w:p>
        </w:tc>
        <w:tc>
          <w:tcPr>
            <w:tcW w:w="663" w:type="pct"/>
          </w:tcPr>
          <w:p w14:paraId="3198C1B7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64.38%</w:t>
            </w:r>
          </w:p>
        </w:tc>
        <w:tc>
          <w:tcPr>
            <w:tcW w:w="464" w:type="pct"/>
          </w:tcPr>
          <w:p w14:paraId="4C4C52FC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NA</w:t>
            </w:r>
          </w:p>
        </w:tc>
        <w:tc>
          <w:tcPr>
            <w:tcW w:w="787" w:type="pct"/>
          </w:tcPr>
          <w:p w14:paraId="27186EA8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0.024</w:t>
            </w:r>
          </w:p>
        </w:tc>
        <w:tc>
          <w:tcPr>
            <w:tcW w:w="1138" w:type="pct"/>
          </w:tcPr>
          <w:p w14:paraId="6F59E617" w14:textId="77777777" w:rsidR="00650B9E" w:rsidRPr="00DC4EAC" w:rsidRDefault="00650B9E" w:rsidP="00636C8D">
            <w:pPr>
              <w:pStyle w:val="BroadstreetMSbody"/>
            </w:pPr>
            <w:r w:rsidRPr="00DC4EAC">
              <w:t>Recommended</w:t>
            </w:r>
          </w:p>
        </w:tc>
      </w:tr>
      <w:tr w:rsidR="00650B9E" w:rsidRPr="00DC4EAC" w14:paraId="45B0E60E" w14:textId="77777777" w:rsidTr="00581BF6">
        <w:tc>
          <w:tcPr>
            <w:tcW w:w="5000" w:type="pct"/>
            <w:gridSpan w:val="6"/>
          </w:tcPr>
          <w:p w14:paraId="44EFFC5A" w14:textId="77777777" w:rsidR="00650B9E" w:rsidRPr="00DC4EAC" w:rsidRDefault="00650B9E" w:rsidP="00636C8D">
            <w:pPr>
              <w:pStyle w:val="BroadstreetMSbody"/>
              <w:rPr>
                <w:b/>
                <w:bCs/>
              </w:rPr>
            </w:pPr>
            <w:r w:rsidRPr="00DC4EAC">
              <w:rPr>
                <w:b/>
                <w:bCs/>
              </w:rPr>
              <w:t>MALO, F3-4 vs F0-2, adjusted (n=6 studies)</w:t>
            </w:r>
          </w:p>
        </w:tc>
      </w:tr>
      <w:tr w:rsidR="00650B9E" w:rsidRPr="00DC4EAC" w14:paraId="24BBC908" w14:textId="77777777" w:rsidTr="00581BF6">
        <w:tc>
          <w:tcPr>
            <w:tcW w:w="801" w:type="pct"/>
          </w:tcPr>
          <w:p w14:paraId="2E768D5D" w14:textId="77777777" w:rsidR="00650B9E" w:rsidRPr="00DC4EAC" w:rsidRDefault="00650B9E" w:rsidP="00636C8D">
            <w:pPr>
              <w:pStyle w:val="BroadstreetMSbody"/>
            </w:pPr>
            <w:r w:rsidRPr="00DC4EAC">
              <w:t>PM-HKSJ</w:t>
            </w:r>
          </w:p>
        </w:tc>
        <w:tc>
          <w:tcPr>
            <w:tcW w:w="1147" w:type="pct"/>
          </w:tcPr>
          <w:p w14:paraId="151A004E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6.66 (4.04, 10.99)</w:t>
            </w:r>
          </w:p>
        </w:tc>
        <w:tc>
          <w:tcPr>
            <w:tcW w:w="663" w:type="pct"/>
          </w:tcPr>
          <w:p w14:paraId="218A69CF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34.13%</w:t>
            </w:r>
          </w:p>
        </w:tc>
        <w:tc>
          <w:tcPr>
            <w:tcW w:w="464" w:type="pct"/>
          </w:tcPr>
          <w:p w14:paraId="5609E9E3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0.28</w:t>
            </w:r>
          </w:p>
        </w:tc>
        <w:tc>
          <w:tcPr>
            <w:tcW w:w="787" w:type="pct"/>
          </w:tcPr>
          <w:p w14:paraId="555E9270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0.219</w:t>
            </w:r>
          </w:p>
        </w:tc>
        <w:tc>
          <w:tcPr>
            <w:tcW w:w="1138" w:type="pct"/>
          </w:tcPr>
          <w:p w14:paraId="2824BEE3" w14:textId="77777777" w:rsidR="00650B9E" w:rsidRPr="00DC4EAC" w:rsidRDefault="00650B9E" w:rsidP="00636C8D">
            <w:pPr>
              <w:pStyle w:val="BroadstreetMSbody"/>
            </w:pPr>
            <w:r w:rsidRPr="00DC4EAC">
              <w:t>Recommended</w:t>
            </w:r>
          </w:p>
        </w:tc>
      </w:tr>
      <w:tr w:rsidR="00650B9E" w:rsidRPr="00DC4EAC" w14:paraId="31CA83B0" w14:textId="77777777" w:rsidTr="00581BF6">
        <w:tc>
          <w:tcPr>
            <w:tcW w:w="801" w:type="pct"/>
          </w:tcPr>
          <w:p w14:paraId="531C0515" w14:textId="77777777" w:rsidR="00650B9E" w:rsidRPr="00DC4EAC" w:rsidRDefault="00650B9E" w:rsidP="00636C8D">
            <w:pPr>
              <w:pStyle w:val="BroadstreetMSbody"/>
            </w:pPr>
            <w:r w:rsidRPr="00DC4EAC">
              <w:t>DL</w:t>
            </w:r>
          </w:p>
        </w:tc>
        <w:tc>
          <w:tcPr>
            <w:tcW w:w="1147" w:type="pct"/>
          </w:tcPr>
          <w:p w14:paraId="74FBD3E9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6.65 (4.61, 9.59)</w:t>
            </w:r>
          </w:p>
        </w:tc>
        <w:tc>
          <w:tcPr>
            <w:tcW w:w="663" w:type="pct"/>
          </w:tcPr>
          <w:p w14:paraId="7BFD9750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28.84%</w:t>
            </w:r>
          </w:p>
        </w:tc>
        <w:tc>
          <w:tcPr>
            <w:tcW w:w="464" w:type="pct"/>
          </w:tcPr>
          <w:p w14:paraId="4AA2DA10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0.24</w:t>
            </w:r>
          </w:p>
        </w:tc>
        <w:tc>
          <w:tcPr>
            <w:tcW w:w="787" w:type="pct"/>
          </w:tcPr>
          <w:p w14:paraId="64947758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0.219</w:t>
            </w:r>
          </w:p>
        </w:tc>
        <w:tc>
          <w:tcPr>
            <w:tcW w:w="1138" w:type="pct"/>
          </w:tcPr>
          <w:p w14:paraId="2EB35B83" w14:textId="77777777" w:rsidR="00650B9E" w:rsidRPr="00DC4EAC" w:rsidRDefault="00650B9E" w:rsidP="00636C8D">
            <w:pPr>
              <w:pStyle w:val="BroadstreetMSbody"/>
            </w:pPr>
          </w:p>
        </w:tc>
      </w:tr>
      <w:tr w:rsidR="00650B9E" w:rsidRPr="00DC4EAC" w14:paraId="61C2AF59" w14:textId="77777777" w:rsidTr="00581BF6">
        <w:tc>
          <w:tcPr>
            <w:tcW w:w="801" w:type="pct"/>
          </w:tcPr>
          <w:p w14:paraId="412ABB46" w14:textId="77777777" w:rsidR="00650B9E" w:rsidRPr="00DC4EAC" w:rsidRDefault="00650B9E" w:rsidP="00636C8D">
            <w:pPr>
              <w:pStyle w:val="BroadstreetMSbody"/>
            </w:pPr>
            <w:r w:rsidRPr="00DC4EAC">
              <w:t>FE</w:t>
            </w:r>
          </w:p>
        </w:tc>
        <w:tc>
          <w:tcPr>
            <w:tcW w:w="1147" w:type="pct"/>
          </w:tcPr>
          <w:p w14:paraId="1F5F3915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6.59 (4.86, 8.94)</w:t>
            </w:r>
          </w:p>
        </w:tc>
        <w:tc>
          <w:tcPr>
            <w:tcW w:w="663" w:type="pct"/>
          </w:tcPr>
          <w:p w14:paraId="231DAD80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28.84%</w:t>
            </w:r>
          </w:p>
        </w:tc>
        <w:tc>
          <w:tcPr>
            <w:tcW w:w="464" w:type="pct"/>
          </w:tcPr>
          <w:p w14:paraId="4495DD4B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NA</w:t>
            </w:r>
          </w:p>
        </w:tc>
        <w:tc>
          <w:tcPr>
            <w:tcW w:w="787" w:type="pct"/>
          </w:tcPr>
          <w:p w14:paraId="44575F43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0.219</w:t>
            </w:r>
          </w:p>
        </w:tc>
        <w:tc>
          <w:tcPr>
            <w:tcW w:w="1138" w:type="pct"/>
          </w:tcPr>
          <w:p w14:paraId="66EE5F16" w14:textId="77777777" w:rsidR="00650B9E" w:rsidRPr="00DC4EAC" w:rsidRDefault="00650B9E" w:rsidP="00636C8D">
            <w:pPr>
              <w:pStyle w:val="BroadstreetMSbody"/>
            </w:pPr>
          </w:p>
        </w:tc>
      </w:tr>
      <w:tr w:rsidR="00650B9E" w:rsidRPr="00DC4EAC" w14:paraId="68295999" w14:textId="77777777" w:rsidTr="00581BF6">
        <w:tc>
          <w:tcPr>
            <w:tcW w:w="5000" w:type="pct"/>
            <w:gridSpan w:val="6"/>
          </w:tcPr>
          <w:p w14:paraId="04CDD9CE" w14:textId="77777777" w:rsidR="00650B9E" w:rsidRPr="00DC4EAC" w:rsidRDefault="00650B9E" w:rsidP="00636C8D">
            <w:pPr>
              <w:pStyle w:val="BroadstreetMSbody"/>
              <w:rPr>
                <w:b/>
                <w:bCs/>
              </w:rPr>
            </w:pPr>
            <w:r w:rsidRPr="00DC4EAC">
              <w:rPr>
                <w:b/>
                <w:bCs/>
              </w:rPr>
              <w:t>All-cause mortality, F4 vs F3, unadjusted (n=4 studies)</w:t>
            </w:r>
          </w:p>
        </w:tc>
      </w:tr>
      <w:tr w:rsidR="00650B9E" w:rsidRPr="00DC4EAC" w14:paraId="7F4F0A51" w14:textId="77777777" w:rsidTr="00581BF6">
        <w:tc>
          <w:tcPr>
            <w:tcW w:w="801" w:type="pct"/>
          </w:tcPr>
          <w:p w14:paraId="155F3167" w14:textId="77777777" w:rsidR="00650B9E" w:rsidRPr="00DC4EAC" w:rsidRDefault="00650B9E" w:rsidP="00636C8D">
            <w:pPr>
              <w:pStyle w:val="BroadstreetMSbody"/>
            </w:pPr>
            <w:r w:rsidRPr="00DC4EAC">
              <w:t>PM-HKSJ</w:t>
            </w:r>
          </w:p>
        </w:tc>
        <w:tc>
          <w:tcPr>
            <w:tcW w:w="1147" w:type="pct"/>
          </w:tcPr>
          <w:p w14:paraId="7FF708B1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2.30 (0.96, 5.51)</w:t>
            </w:r>
          </w:p>
        </w:tc>
        <w:tc>
          <w:tcPr>
            <w:tcW w:w="663" w:type="pct"/>
          </w:tcPr>
          <w:p w14:paraId="43156B0E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0.00%</w:t>
            </w:r>
          </w:p>
        </w:tc>
        <w:tc>
          <w:tcPr>
            <w:tcW w:w="464" w:type="pct"/>
          </w:tcPr>
          <w:p w14:paraId="27B8E290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</w:t>
            </w:r>
          </w:p>
        </w:tc>
        <w:tc>
          <w:tcPr>
            <w:tcW w:w="787" w:type="pct"/>
          </w:tcPr>
          <w:p w14:paraId="7AD8660E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0.893</w:t>
            </w:r>
          </w:p>
        </w:tc>
        <w:tc>
          <w:tcPr>
            <w:tcW w:w="1138" w:type="pct"/>
          </w:tcPr>
          <w:p w14:paraId="5AD02CAF" w14:textId="77777777" w:rsidR="00650B9E" w:rsidRPr="00DC4EAC" w:rsidRDefault="00650B9E" w:rsidP="00636C8D">
            <w:pPr>
              <w:pStyle w:val="BroadstreetMSbody"/>
            </w:pPr>
          </w:p>
        </w:tc>
      </w:tr>
      <w:tr w:rsidR="00650B9E" w:rsidRPr="00DC4EAC" w14:paraId="07695EA1" w14:textId="77777777" w:rsidTr="00581BF6">
        <w:tc>
          <w:tcPr>
            <w:tcW w:w="801" w:type="pct"/>
          </w:tcPr>
          <w:p w14:paraId="164BAFFA" w14:textId="77777777" w:rsidR="00650B9E" w:rsidRPr="00DC4EAC" w:rsidRDefault="00650B9E" w:rsidP="00636C8D">
            <w:pPr>
              <w:pStyle w:val="BroadstreetMSbody"/>
            </w:pPr>
            <w:r w:rsidRPr="00DC4EAC">
              <w:t>DL</w:t>
            </w:r>
          </w:p>
        </w:tc>
        <w:tc>
          <w:tcPr>
            <w:tcW w:w="1147" w:type="pct"/>
          </w:tcPr>
          <w:p w14:paraId="70AAC8AF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2.30 (1.35, 3.94)</w:t>
            </w:r>
          </w:p>
        </w:tc>
        <w:tc>
          <w:tcPr>
            <w:tcW w:w="663" w:type="pct"/>
          </w:tcPr>
          <w:p w14:paraId="62E1CA9F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0.00%</w:t>
            </w:r>
          </w:p>
        </w:tc>
        <w:tc>
          <w:tcPr>
            <w:tcW w:w="464" w:type="pct"/>
          </w:tcPr>
          <w:p w14:paraId="0B272914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</w:t>
            </w:r>
          </w:p>
        </w:tc>
        <w:tc>
          <w:tcPr>
            <w:tcW w:w="787" w:type="pct"/>
          </w:tcPr>
          <w:p w14:paraId="785FACA5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0.893</w:t>
            </w:r>
          </w:p>
        </w:tc>
        <w:tc>
          <w:tcPr>
            <w:tcW w:w="1138" w:type="pct"/>
          </w:tcPr>
          <w:p w14:paraId="096F219E" w14:textId="77777777" w:rsidR="00650B9E" w:rsidRPr="00DC4EAC" w:rsidRDefault="00650B9E" w:rsidP="00636C8D">
            <w:pPr>
              <w:pStyle w:val="BroadstreetMSbody"/>
            </w:pPr>
          </w:p>
        </w:tc>
      </w:tr>
      <w:tr w:rsidR="00650B9E" w:rsidRPr="00DC4EAC" w14:paraId="3ECAA4E2" w14:textId="77777777" w:rsidTr="00581BF6">
        <w:tc>
          <w:tcPr>
            <w:tcW w:w="801" w:type="pct"/>
          </w:tcPr>
          <w:p w14:paraId="705FEAC0" w14:textId="77777777" w:rsidR="00650B9E" w:rsidRPr="00DC4EAC" w:rsidRDefault="00650B9E" w:rsidP="00636C8D">
            <w:pPr>
              <w:pStyle w:val="BroadstreetMSbody"/>
            </w:pPr>
            <w:r w:rsidRPr="00DC4EAC">
              <w:t>FE</w:t>
            </w:r>
          </w:p>
        </w:tc>
        <w:tc>
          <w:tcPr>
            <w:tcW w:w="1147" w:type="pct"/>
          </w:tcPr>
          <w:p w14:paraId="2ABDC4A8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2.30 (1.35, 3.94)</w:t>
            </w:r>
          </w:p>
        </w:tc>
        <w:tc>
          <w:tcPr>
            <w:tcW w:w="663" w:type="pct"/>
          </w:tcPr>
          <w:p w14:paraId="4D2E3314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0.00%</w:t>
            </w:r>
          </w:p>
        </w:tc>
        <w:tc>
          <w:tcPr>
            <w:tcW w:w="464" w:type="pct"/>
          </w:tcPr>
          <w:p w14:paraId="006A5C23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NA</w:t>
            </w:r>
          </w:p>
        </w:tc>
        <w:tc>
          <w:tcPr>
            <w:tcW w:w="787" w:type="pct"/>
          </w:tcPr>
          <w:p w14:paraId="0B5D6457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0.893</w:t>
            </w:r>
          </w:p>
        </w:tc>
        <w:tc>
          <w:tcPr>
            <w:tcW w:w="1138" w:type="pct"/>
          </w:tcPr>
          <w:p w14:paraId="18DF04DF" w14:textId="77777777" w:rsidR="00650B9E" w:rsidRPr="00DC4EAC" w:rsidRDefault="00650B9E" w:rsidP="00636C8D">
            <w:pPr>
              <w:pStyle w:val="BroadstreetMSbody"/>
            </w:pPr>
            <w:r w:rsidRPr="00DC4EAC">
              <w:t>Recommended</w:t>
            </w:r>
          </w:p>
        </w:tc>
      </w:tr>
      <w:tr w:rsidR="00650B9E" w:rsidRPr="00DC4EAC" w14:paraId="2DD16624" w14:textId="77777777" w:rsidTr="00581BF6">
        <w:tc>
          <w:tcPr>
            <w:tcW w:w="5000" w:type="pct"/>
            <w:gridSpan w:val="6"/>
          </w:tcPr>
          <w:p w14:paraId="7F244754" w14:textId="77777777" w:rsidR="00650B9E" w:rsidRPr="00DC4EAC" w:rsidRDefault="00650B9E" w:rsidP="00636C8D">
            <w:pPr>
              <w:pStyle w:val="BroadstreetMSbody"/>
              <w:rPr>
                <w:b/>
                <w:bCs/>
              </w:rPr>
            </w:pPr>
            <w:r w:rsidRPr="00DC4EAC">
              <w:rPr>
                <w:b/>
                <w:bCs/>
              </w:rPr>
              <w:t>All-cause mortality, F3-4 vs F0-2, adjusted (n=9 studies)</w:t>
            </w:r>
          </w:p>
        </w:tc>
      </w:tr>
      <w:tr w:rsidR="00650B9E" w:rsidRPr="00DC4EAC" w14:paraId="500B546C" w14:textId="77777777" w:rsidTr="00581BF6">
        <w:tc>
          <w:tcPr>
            <w:tcW w:w="801" w:type="pct"/>
          </w:tcPr>
          <w:p w14:paraId="55483A09" w14:textId="77777777" w:rsidR="00650B9E" w:rsidRPr="00DC4EAC" w:rsidRDefault="00650B9E" w:rsidP="00636C8D">
            <w:pPr>
              <w:pStyle w:val="BroadstreetMSbody"/>
            </w:pPr>
            <w:r w:rsidRPr="00DC4EAC">
              <w:t>PM-HKSJ</w:t>
            </w:r>
          </w:p>
        </w:tc>
        <w:tc>
          <w:tcPr>
            <w:tcW w:w="1147" w:type="pct"/>
          </w:tcPr>
          <w:p w14:paraId="4EE745A2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3.36 (2.37, 4.75)</w:t>
            </w:r>
          </w:p>
        </w:tc>
        <w:tc>
          <w:tcPr>
            <w:tcW w:w="663" w:type="pct"/>
          </w:tcPr>
          <w:p w14:paraId="196733F1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0.00%</w:t>
            </w:r>
          </w:p>
        </w:tc>
        <w:tc>
          <w:tcPr>
            <w:tcW w:w="464" w:type="pct"/>
          </w:tcPr>
          <w:p w14:paraId="27406118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</w:t>
            </w:r>
          </w:p>
        </w:tc>
        <w:tc>
          <w:tcPr>
            <w:tcW w:w="787" w:type="pct"/>
          </w:tcPr>
          <w:p w14:paraId="6BD9A690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0.654</w:t>
            </w:r>
          </w:p>
        </w:tc>
        <w:tc>
          <w:tcPr>
            <w:tcW w:w="1138" w:type="pct"/>
          </w:tcPr>
          <w:p w14:paraId="17D7E225" w14:textId="77777777" w:rsidR="00650B9E" w:rsidRPr="00DC4EAC" w:rsidRDefault="00650B9E" w:rsidP="00636C8D">
            <w:pPr>
              <w:pStyle w:val="BroadstreetMSbody"/>
            </w:pPr>
            <w:r w:rsidRPr="00DC4EAC">
              <w:t>Recommended</w:t>
            </w:r>
          </w:p>
        </w:tc>
      </w:tr>
      <w:tr w:rsidR="00650B9E" w:rsidRPr="00DC4EAC" w14:paraId="6C22765F" w14:textId="77777777" w:rsidTr="00581BF6">
        <w:tc>
          <w:tcPr>
            <w:tcW w:w="801" w:type="pct"/>
          </w:tcPr>
          <w:p w14:paraId="5DB288CD" w14:textId="77777777" w:rsidR="00650B9E" w:rsidRPr="00DC4EAC" w:rsidRDefault="00650B9E" w:rsidP="00636C8D">
            <w:pPr>
              <w:pStyle w:val="BroadstreetMSbody"/>
            </w:pPr>
            <w:r w:rsidRPr="00DC4EAC">
              <w:t>DL</w:t>
            </w:r>
          </w:p>
        </w:tc>
        <w:tc>
          <w:tcPr>
            <w:tcW w:w="1147" w:type="pct"/>
          </w:tcPr>
          <w:p w14:paraId="25370AF3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3.36 (2.38, 4.73)</w:t>
            </w:r>
          </w:p>
        </w:tc>
        <w:tc>
          <w:tcPr>
            <w:tcW w:w="663" w:type="pct"/>
          </w:tcPr>
          <w:p w14:paraId="4BABC406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0.00%</w:t>
            </w:r>
          </w:p>
        </w:tc>
        <w:tc>
          <w:tcPr>
            <w:tcW w:w="464" w:type="pct"/>
          </w:tcPr>
          <w:p w14:paraId="178BF96B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</w:t>
            </w:r>
          </w:p>
        </w:tc>
        <w:tc>
          <w:tcPr>
            <w:tcW w:w="787" w:type="pct"/>
          </w:tcPr>
          <w:p w14:paraId="6FEC2C2D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0.654</w:t>
            </w:r>
          </w:p>
        </w:tc>
        <w:tc>
          <w:tcPr>
            <w:tcW w:w="1138" w:type="pct"/>
          </w:tcPr>
          <w:p w14:paraId="52679DED" w14:textId="77777777" w:rsidR="00650B9E" w:rsidRPr="00DC4EAC" w:rsidRDefault="00650B9E" w:rsidP="00636C8D">
            <w:pPr>
              <w:pStyle w:val="BroadstreetMSbody"/>
            </w:pPr>
          </w:p>
        </w:tc>
      </w:tr>
      <w:tr w:rsidR="00650B9E" w:rsidRPr="00DC4EAC" w14:paraId="1DC2A426" w14:textId="77777777" w:rsidTr="00581BF6">
        <w:tc>
          <w:tcPr>
            <w:tcW w:w="801" w:type="pct"/>
          </w:tcPr>
          <w:p w14:paraId="0123FC39" w14:textId="77777777" w:rsidR="00650B9E" w:rsidRPr="00DC4EAC" w:rsidRDefault="00650B9E" w:rsidP="00636C8D">
            <w:pPr>
              <w:pStyle w:val="BroadstreetMSbody"/>
            </w:pPr>
            <w:r w:rsidRPr="00DC4EAC">
              <w:t>FE</w:t>
            </w:r>
          </w:p>
        </w:tc>
        <w:tc>
          <w:tcPr>
            <w:tcW w:w="1147" w:type="pct"/>
          </w:tcPr>
          <w:p w14:paraId="5C8FC4C9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3.36 (2.38, 4.73)</w:t>
            </w:r>
          </w:p>
        </w:tc>
        <w:tc>
          <w:tcPr>
            <w:tcW w:w="663" w:type="pct"/>
          </w:tcPr>
          <w:p w14:paraId="127D4810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0.00%</w:t>
            </w:r>
          </w:p>
        </w:tc>
        <w:tc>
          <w:tcPr>
            <w:tcW w:w="464" w:type="pct"/>
          </w:tcPr>
          <w:p w14:paraId="6B42421C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NA</w:t>
            </w:r>
          </w:p>
        </w:tc>
        <w:tc>
          <w:tcPr>
            <w:tcW w:w="787" w:type="pct"/>
          </w:tcPr>
          <w:p w14:paraId="67EF2421" w14:textId="77777777" w:rsidR="00650B9E" w:rsidRPr="00DC4EAC" w:rsidRDefault="00650B9E" w:rsidP="00636C8D">
            <w:pPr>
              <w:pStyle w:val="BroadstreetMSbody"/>
              <w:jc w:val="center"/>
            </w:pPr>
            <w:r w:rsidRPr="00DC4EAC">
              <w:t>0.654</w:t>
            </w:r>
          </w:p>
        </w:tc>
        <w:tc>
          <w:tcPr>
            <w:tcW w:w="1138" w:type="pct"/>
          </w:tcPr>
          <w:p w14:paraId="5C49FED9" w14:textId="77777777" w:rsidR="00650B9E" w:rsidRPr="00DC4EAC" w:rsidRDefault="00650B9E" w:rsidP="00636C8D">
            <w:pPr>
              <w:pStyle w:val="BroadstreetMSbody"/>
            </w:pPr>
          </w:p>
        </w:tc>
      </w:tr>
    </w:tbl>
    <w:p w14:paraId="2E4EA18B" w14:textId="01BA92C5" w:rsidR="00650B9E" w:rsidRPr="00DC4EAC" w:rsidRDefault="00650B9E" w:rsidP="00650B9E">
      <w:pPr>
        <w:pStyle w:val="BroadstreetMSbody"/>
        <w:rPr>
          <w:sz w:val="20"/>
          <w:szCs w:val="20"/>
        </w:rPr>
      </w:pPr>
      <w:r w:rsidRPr="00DC4EAC">
        <w:rPr>
          <w:sz w:val="20"/>
          <w:szCs w:val="20"/>
        </w:rPr>
        <w:t xml:space="preserve">Abbreviations: </w:t>
      </w:r>
      <w:r w:rsidR="00B143E9" w:rsidRPr="00DC4EAC">
        <w:rPr>
          <w:sz w:val="20"/>
          <w:szCs w:val="20"/>
        </w:rPr>
        <w:t xml:space="preserve">CI, confidence interval; </w:t>
      </w:r>
      <w:r w:rsidRPr="00DC4EAC">
        <w:rPr>
          <w:sz w:val="20"/>
          <w:szCs w:val="20"/>
        </w:rPr>
        <w:t xml:space="preserve">DL, </w:t>
      </w:r>
      <w:proofErr w:type="spellStart"/>
      <w:r w:rsidRPr="00DC4EAC">
        <w:rPr>
          <w:sz w:val="20"/>
          <w:szCs w:val="20"/>
        </w:rPr>
        <w:t>DerSimonian</w:t>
      </w:r>
      <w:proofErr w:type="spellEnd"/>
      <w:r w:rsidRPr="00DC4EAC">
        <w:rPr>
          <w:sz w:val="20"/>
          <w:szCs w:val="20"/>
        </w:rPr>
        <w:t xml:space="preserve">-Laird; FE, fixed effects; HCC, hepatocellular carcinoma; HR, hazard ratio; MALO, major adverse liver outcome; NA, not applicable; PM-HKSJ, </w:t>
      </w:r>
      <w:r w:rsidR="008761C0" w:rsidRPr="00DC4EAC">
        <w:rPr>
          <w:sz w:val="20"/>
          <w:szCs w:val="20"/>
        </w:rPr>
        <w:t>Paule-Mendel – Hartung-Knapp-</w:t>
      </w:r>
      <w:proofErr w:type="spellStart"/>
      <w:r w:rsidR="008761C0" w:rsidRPr="00DC4EAC">
        <w:rPr>
          <w:sz w:val="20"/>
          <w:szCs w:val="20"/>
        </w:rPr>
        <w:t>Sidik</w:t>
      </w:r>
      <w:proofErr w:type="spellEnd"/>
      <w:r w:rsidR="008761C0" w:rsidRPr="00DC4EAC">
        <w:rPr>
          <w:sz w:val="20"/>
          <w:szCs w:val="20"/>
        </w:rPr>
        <w:t>-Jonkman</w:t>
      </w:r>
      <w:r w:rsidRPr="00DC4EAC">
        <w:rPr>
          <w:sz w:val="20"/>
          <w:szCs w:val="20"/>
        </w:rPr>
        <w:t>.</w:t>
      </w:r>
    </w:p>
    <w:p w14:paraId="2107AD24" w14:textId="6C3A7BA4" w:rsidR="00FE4CCF" w:rsidRPr="00DC4EAC" w:rsidRDefault="00FE4CCF">
      <w:pPr>
        <w:rPr>
          <w:rFonts w:ascii="Times New Roman" w:hAnsi="Times New Roman" w:cs="Times New Roman"/>
        </w:rPr>
      </w:pPr>
      <w:r w:rsidRPr="00DC4EAC">
        <w:br w:type="page"/>
      </w:r>
    </w:p>
    <w:p w14:paraId="766573BF" w14:textId="332B7F00" w:rsidR="00431D25" w:rsidRPr="00DC4EAC" w:rsidRDefault="00FF52E8" w:rsidP="00E20242">
      <w:pPr>
        <w:pStyle w:val="BroadstreetMSheader1"/>
      </w:pPr>
      <w:r>
        <w:lastRenderedPageBreak/>
        <w:t>Supplementary</w:t>
      </w:r>
      <w:r w:rsidR="00431D25" w:rsidRPr="00DC4EAC">
        <w:t xml:space="preserve"> </w:t>
      </w:r>
      <w:r>
        <w:t>T</w:t>
      </w:r>
      <w:r w:rsidR="00431D25" w:rsidRPr="00DC4EAC">
        <w:t xml:space="preserve">able </w:t>
      </w:r>
      <w:r w:rsidR="003224B3">
        <w:t>6</w:t>
      </w:r>
      <w:r w:rsidR="003224B3" w:rsidRPr="00DC4EAC">
        <w:t xml:space="preserve"> </w:t>
      </w:r>
      <w:r w:rsidR="00431D25" w:rsidRPr="00DC4EAC">
        <w:t>– Leave-one-out analysis for eligible meta-analyses</w:t>
      </w: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1842"/>
        <w:gridCol w:w="2551"/>
      </w:tblGrid>
      <w:tr w:rsidR="00BA0852" w:rsidRPr="00DC4EAC" w14:paraId="317FF3C4" w14:textId="77777777" w:rsidTr="007A2DA7">
        <w:tc>
          <w:tcPr>
            <w:tcW w:w="2651" w:type="pct"/>
          </w:tcPr>
          <w:p w14:paraId="26D3415D" w14:textId="2A78F08F" w:rsidR="00BA0852" w:rsidRPr="00DC4EAC" w:rsidRDefault="00BA0852" w:rsidP="00BA0852">
            <w:pPr>
              <w:pStyle w:val="BroadstreetMSbody"/>
              <w:jc w:val="center"/>
              <w:rPr>
                <w:b/>
                <w:bCs/>
              </w:rPr>
            </w:pPr>
            <w:r w:rsidRPr="00DC4EAC">
              <w:rPr>
                <w:b/>
                <w:bCs/>
              </w:rPr>
              <w:t>Study excluded from pooled estimate</w:t>
            </w:r>
          </w:p>
        </w:tc>
        <w:tc>
          <w:tcPr>
            <w:tcW w:w="985" w:type="pct"/>
          </w:tcPr>
          <w:p w14:paraId="117F577E" w14:textId="7932586B" w:rsidR="00BA0852" w:rsidRPr="00DC4EAC" w:rsidRDefault="00BA0852" w:rsidP="00BA0852">
            <w:pPr>
              <w:pStyle w:val="BroadstreetMSbody"/>
              <w:jc w:val="center"/>
              <w:rPr>
                <w:b/>
                <w:bCs/>
              </w:rPr>
            </w:pPr>
            <w:r w:rsidRPr="00DC4EAC">
              <w:rPr>
                <w:b/>
                <w:bCs/>
              </w:rPr>
              <w:t>Pooled HR</w:t>
            </w:r>
          </w:p>
        </w:tc>
        <w:tc>
          <w:tcPr>
            <w:tcW w:w="1364" w:type="pct"/>
          </w:tcPr>
          <w:p w14:paraId="1AF756C1" w14:textId="1B770738" w:rsidR="00BA0852" w:rsidRPr="00DC4EAC" w:rsidRDefault="00BA0852" w:rsidP="00BA0852">
            <w:pPr>
              <w:pStyle w:val="BroadstreetMSbody"/>
              <w:jc w:val="center"/>
              <w:rPr>
                <w:b/>
                <w:bCs/>
              </w:rPr>
            </w:pPr>
            <w:r w:rsidRPr="00DC4EAC">
              <w:rPr>
                <w:b/>
                <w:bCs/>
              </w:rPr>
              <w:t>95% CI</w:t>
            </w:r>
          </w:p>
        </w:tc>
      </w:tr>
      <w:tr w:rsidR="00BA0852" w:rsidRPr="00DC4EAC" w14:paraId="4213FBE3" w14:textId="77777777" w:rsidTr="007A2DA7">
        <w:tc>
          <w:tcPr>
            <w:tcW w:w="2651" w:type="pct"/>
          </w:tcPr>
          <w:p w14:paraId="14B786CA" w14:textId="0AC702A7" w:rsidR="00BA0852" w:rsidRPr="00DC4EAC" w:rsidRDefault="00BA0852" w:rsidP="00BA0852">
            <w:pPr>
              <w:pStyle w:val="BroadstreetMSbody"/>
              <w:rPr>
                <w:b/>
                <w:bCs/>
              </w:rPr>
            </w:pPr>
            <w:r w:rsidRPr="00DC4EAC">
              <w:rPr>
                <w:b/>
                <w:bCs/>
              </w:rPr>
              <w:t>HCC – F3-4 vs F0-2, adjusted</w:t>
            </w:r>
          </w:p>
        </w:tc>
        <w:tc>
          <w:tcPr>
            <w:tcW w:w="985" w:type="pct"/>
          </w:tcPr>
          <w:p w14:paraId="5FBAAC07" w14:textId="77777777" w:rsidR="00BA0852" w:rsidRPr="00DC4EAC" w:rsidRDefault="00BA0852" w:rsidP="00BA0852">
            <w:pPr>
              <w:pStyle w:val="BroadstreetMSbody"/>
              <w:jc w:val="center"/>
            </w:pPr>
          </w:p>
        </w:tc>
        <w:tc>
          <w:tcPr>
            <w:tcW w:w="1364" w:type="pct"/>
          </w:tcPr>
          <w:p w14:paraId="42C45634" w14:textId="77777777" w:rsidR="00BA0852" w:rsidRPr="00DC4EAC" w:rsidRDefault="00BA0852" w:rsidP="00BA0852">
            <w:pPr>
              <w:pStyle w:val="BroadstreetMSbody"/>
              <w:jc w:val="center"/>
            </w:pPr>
          </w:p>
        </w:tc>
      </w:tr>
      <w:tr w:rsidR="00110C94" w:rsidRPr="00DC4EAC" w14:paraId="56BD44D5" w14:textId="77777777" w:rsidTr="007A2DA7">
        <w:tc>
          <w:tcPr>
            <w:tcW w:w="2651" w:type="pct"/>
          </w:tcPr>
          <w:p w14:paraId="13B318C5" w14:textId="64918EFC" w:rsidR="00110C94" w:rsidRPr="00DC4EAC" w:rsidRDefault="00110C94" w:rsidP="00110C94">
            <w:pPr>
              <w:pStyle w:val="BroadstreetMSbody"/>
            </w:pPr>
            <w:r w:rsidRPr="00DC4EAC">
              <w:t xml:space="preserve">NAFLD Adult Database 2 </w:t>
            </w:r>
          </w:p>
        </w:tc>
        <w:tc>
          <w:tcPr>
            <w:tcW w:w="985" w:type="pct"/>
          </w:tcPr>
          <w:p w14:paraId="58CA0738" w14:textId="29FE4A08" w:rsidR="00110C94" w:rsidRPr="00DC4EAC" w:rsidRDefault="00110C94" w:rsidP="00110C94">
            <w:pPr>
              <w:pStyle w:val="BroadstreetMSbody"/>
              <w:jc w:val="center"/>
            </w:pPr>
            <w:r w:rsidRPr="00DC4EAC">
              <w:t>6.13</w:t>
            </w:r>
          </w:p>
        </w:tc>
        <w:tc>
          <w:tcPr>
            <w:tcW w:w="1364" w:type="pct"/>
          </w:tcPr>
          <w:p w14:paraId="0D22B889" w14:textId="3203D242" w:rsidR="00110C94" w:rsidRPr="00DC4EAC" w:rsidRDefault="00110C94" w:rsidP="00110C94">
            <w:pPr>
              <w:pStyle w:val="BroadstreetMSbody"/>
              <w:jc w:val="center"/>
            </w:pPr>
            <w:r w:rsidRPr="00DC4EAC">
              <w:t>(1.32, 28.33)</w:t>
            </w:r>
          </w:p>
        </w:tc>
      </w:tr>
      <w:tr w:rsidR="00BA0852" w:rsidRPr="00DC4EAC" w14:paraId="75A9587F" w14:textId="77777777" w:rsidTr="007A2DA7">
        <w:tc>
          <w:tcPr>
            <w:tcW w:w="2651" w:type="pct"/>
          </w:tcPr>
          <w:p w14:paraId="36068AE7" w14:textId="4A2AA6C0" w:rsidR="00BA0852" w:rsidRPr="00DC4EAC" w:rsidRDefault="00BA0852" w:rsidP="00BA0852">
            <w:pPr>
              <w:pStyle w:val="BroadstreetMSbody"/>
            </w:pPr>
            <w:r w:rsidRPr="00DC4EAC">
              <w:t>Seko, 2017</w:t>
            </w:r>
          </w:p>
        </w:tc>
        <w:tc>
          <w:tcPr>
            <w:tcW w:w="985" w:type="pct"/>
          </w:tcPr>
          <w:p w14:paraId="340B8C7F" w14:textId="1B6AD007" w:rsidR="00BA0852" w:rsidRPr="00DC4EAC" w:rsidRDefault="00BA0852" w:rsidP="00BA0852">
            <w:pPr>
              <w:pStyle w:val="BroadstreetMSbody"/>
              <w:jc w:val="center"/>
            </w:pPr>
            <w:r w:rsidRPr="00DC4EAC">
              <w:t>4.70</w:t>
            </w:r>
          </w:p>
        </w:tc>
        <w:tc>
          <w:tcPr>
            <w:tcW w:w="1364" w:type="pct"/>
          </w:tcPr>
          <w:p w14:paraId="37C8A1A8" w14:textId="57A5F2E9" w:rsidR="00BA0852" w:rsidRPr="00DC4EAC" w:rsidRDefault="00BA0852" w:rsidP="00BA0852">
            <w:pPr>
              <w:pStyle w:val="BroadstreetMSbody"/>
              <w:jc w:val="center"/>
            </w:pPr>
            <w:r w:rsidRPr="00DC4EAC">
              <w:t>(1.38, 15.95)</w:t>
            </w:r>
          </w:p>
        </w:tc>
      </w:tr>
      <w:tr w:rsidR="00BA0852" w:rsidRPr="00DC4EAC" w14:paraId="02284F84" w14:textId="77777777" w:rsidTr="007A2DA7">
        <w:tc>
          <w:tcPr>
            <w:tcW w:w="2651" w:type="pct"/>
          </w:tcPr>
          <w:p w14:paraId="7CB4FBC4" w14:textId="614BE858" w:rsidR="00BA0852" w:rsidRPr="00DC4EAC" w:rsidRDefault="00BA0852" w:rsidP="00BA0852">
            <w:pPr>
              <w:pStyle w:val="BroadstreetMSbody"/>
            </w:pPr>
            <w:proofErr w:type="spellStart"/>
            <w:r w:rsidRPr="00DC4EAC">
              <w:t>Kumazaki</w:t>
            </w:r>
            <w:proofErr w:type="spellEnd"/>
            <w:r w:rsidRPr="00DC4EAC">
              <w:t>, 2024</w:t>
            </w:r>
          </w:p>
        </w:tc>
        <w:tc>
          <w:tcPr>
            <w:tcW w:w="985" w:type="pct"/>
          </w:tcPr>
          <w:p w14:paraId="462B8351" w14:textId="6BBB5C14" w:rsidR="00BA0852" w:rsidRPr="00DC4EAC" w:rsidRDefault="00BA0852" w:rsidP="00BA0852">
            <w:pPr>
              <w:pStyle w:val="BroadstreetMSbody"/>
              <w:jc w:val="center"/>
            </w:pPr>
            <w:r w:rsidRPr="00DC4EAC">
              <w:t>10.72</w:t>
            </w:r>
          </w:p>
        </w:tc>
        <w:tc>
          <w:tcPr>
            <w:tcW w:w="1364" w:type="pct"/>
          </w:tcPr>
          <w:p w14:paraId="5BF77B99" w14:textId="1464B2AF" w:rsidR="00BA0852" w:rsidRPr="00DC4EAC" w:rsidRDefault="00BA0852" w:rsidP="00BA0852">
            <w:pPr>
              <w:pStyle w:val="BroadstreetMSbody"/>
              <w:jc w:val="center"/>
            </w:pPr>
            <w:r w:rsidRPr="00DC4EAC">
              <w:t>(2.27, 50.61)</w:t>
            </w:r>
          </w:p>
        </w:tc>
      </w:tr>
      <w:tr w:rsidR="00BA0852" w:rsidRPr="00DC4EAC" w14:paraId="5D8AE31B" w14:textId="77777777" w:rsidTr="007A2DA7">
        <w:tc>
          <w:tcPr>
            <w:tcW w:w="2651" w:type="pct"/>
          </w:tcPr>
          <w:p w14:paraId="5F7F3732" w14:textId="64785FDF" w:rsidR="00BA0852" w:rsidRPr="00DC4EAC" w:rsidRDefault="001941EB" w:rsidP="001941EB">
            <w:pPr>
              <w:pStyle w:val="BroadstreetMSbody"/>
            </w:pPr>
            <w:r w:rsidRPr="00DC4EAC">
              <w:t>CLIONE study</w:t>
            </w:r>
          </w:p>
        </w:tc>
        <w:tc>
          <w:tcPr>
            <w:tcW w:w="985" w:type="pct"/>
          </w:tcPr>
          <w:p w14:paraId="2E755481" w14:textId="0DC86CAC" w:rsidR="00BA0852" w:rsidRPr="00DC4EAC" w:rsidRDefault="00BA0852" w:rsidP="00BA0852">
            <w:pPr>
              <w:pStyle w:val="BroadstreetMSbody"/>
              <w:jc w:val="center"/>
            </w:pPr>
            <w:r w:rsidRPr="00DC4EAC">
              <w:t>6.09</w:t>
            </w:r>
          </w:p>
        </w:tc>
        <w:tc>
          <w:tcPr>
            <w:tcW w:w="1364" w:type="pct"/>
          </w:tcPr>
          <w:p w14:paraId="6144FC14" w14:textId="76279579" w:rsidR="00BA0852" w:rsidRPr="00DC4EAC" w:rsidRDefault="00BA0852" w:rsidP="00BA0852">
            <w:pPr>
              <w:pStyle w:val="BroadstreetMSbody"/>
              <w:jc w:val="center"/>
            </w:pPr>
            <w:r w:rsidRPr="00DC4EAC">
              <w:t>(1.33, 27.96)</w:t>
            </w:r>
          </w:p>
        </w:tc>
      </w:tr>
      <w:tr w:rsidR="00BA0852" w:rsidRPr="00DC4EAC" w14:paraId="51E16F2A" w14:textId="77777777" w:rsidTr="007A2DA7">
        <w:tc>
          <w:tcPr>
            <w:tcW w:w="2651" w:type="pct"/>
          </w:tcPr>
          <w:p w14:paraId="5BDB96AB" w14:textId="58429F16" w:rsidR="00BA0852" w:rsidRPr="00DC4EAC" w:rsidRDefault="00BA0852" w:rsidP="00BA0852">
            <w:pPr>
              <w:pStyle w:val="BroadstreetMSbody"/>
            </w:pPr>
            <w:r w:rsidRPr="00DC4EAC">
              <w:t>Seko, 2014</w:t>
            </w:r>
          </w:p>
        </w:tc>
        <w:tc>
          <w:tcPr>
            <w:tcW w:w="985" w:type="pct"/>
          </w:tcPr>
          <w:p w14:paraId="122FFC4F" w14:textId="5CFDAA45" w:rsidR="00BA0852" w:rsidRPr="00DC4EAC" w:rsidRDefault="00BA0852" w:rsidP="00BA0852">
            <w:pPr>
              <w:pStyle w:val="BroadstreetMSbody"/>
              <w:jc w:val="center"/>
            </w:pPr>
            <w:r w:rsidRPr="00DC4EAC">
              <w:t>3.64</w:t>
            </w:r>
          </w:p>
        </w:tc>
        <w:tc>
          <w:tcPr>
            <w:tcW w:w="1364" w:type="pct"/>
          </w:tcPr>
          <w:p w14:paraId="2CB68D2F" w14:textId="679E421C" w:rsidR="00BA0852" w:rsidRPr="00DC4EAC" w:rsidRDefault="00BA0852" w:rsidP="00BA0852">
            <w:pPr>
              <w:pStyle w:val="BroadstreetMSbody"/>
              <w:jc w:val="center"/>
            </w:pPr>
            <w:r w:rsidRPr="00DC4EAC">
              <w:t>(1.13, 11.75)</w:t>
            </w:r>
          </w:p>
        </w:tc>
      </w:tr>
      <w:tr w:rsidR="00BA0852" w:rsidRPr="00DC4EAC" w14:paraId="5AFF5668" w14:textId="77777777" w:rsidTr="007A2DA7">
        <w:tc>
          <w:tcPr>
            <w:tcW w:w="2651" w:type="pct"/>
          </w:tcPr>
          <w:p w14:paraId="507283EF" w14:textId="01847330" w:rsidR="00BA0852" w:rsidRPr="00DC4EAC" w:rsidRDefault="00BA0852" w:rsidP="00BA0852">
            <w:pPr>
              <w:pStyle w:val="BroadstreetMSbody"/>
              <w:rPr>
                <w:b/>
                <w:bCs/>
              </w:rPr>
            </w:pPr>
            <w:r w:rsidRPr="00DC4EAC">
              <w:rPr>
                <w:b/>
                <w:bCs/>
              </w:rPr>
              <w:t>MALO – F4 vs F3, unadjusted</w:t>
            </w:r>
          </w:p>
        </w:tc>
        <w:tc>
          <w:tcPr>
            <w:tcW w:w="985" w:type="pct"/>
          </w:tcPr>
          <w:p w14:paraId="543C5452" w14:textId="77777777" w:rsidR="00BA0852" w:rsidRPr="00DC4EAC" w:rsidRDefault="00BA0852" w:rsidP="00BA0852">
            <w:pPr>
              <w:pStyle w:val="BroadstreetMSbody"/>
              <w:jc w:val="center"/>
            </w:pPr>
          </w:p>
        </w:tc>
        <w:tc>
          <w:tcPr>
            <w:tcW w:w="1364" w:type="pct"/>
          </w:tcPr>
          <w:p w14:paraId="5144C457" w14:textId="77777777" w:rsidR="00BA0852" w:rsidRPr="00DC4EAC" w:rsidRDefault="00BA0852" w:rsidP="00BA0852">
            <w:pPr>
              <w:pStyle w:val="BroadstreetMSbody"/>
              <w:jc w:val="center"/>
            </w:pPr>
          </w:p>
        </w:tc>
      </w:tr>
      <w:tr w:rsidR="00BA0852" w:rsidRPr="00DC4EAC" w14:paraId="5BCD03FF" w14:textId="77777777" w:rsidTr="007A2DA7">
        <w:tc>
          <w:tcPr>
            <w:tcW w:w="2651" w:type="pct"/>
          </w:tcPr>
          <w:p w14:paraId="10A2CB5F" w14:textId="1F4F0D86" w:rsidR="00BA0852" w:rsidRPr="00DC4EAC" w:rsidRDefault="00BA0852" w:rsidP="00BA0852">
            <w:pPr>
              <w:pStyle w:val="BroadstreetMSbody"/>
            </w:pPr>
            <w:proofErr w:type="spellStart"/>
            <w:r w:rsidRPr="00DC4EAC">
              <w:t>Younossi</w:t>
            </w:r>
            <w:proofErr w:type="spellEnd"/>
            <w:r w:rsidRPr="00DC4EAC">
              <w:t>, 2024</w:t>
            </w:r>
          </w:p>
        </w:tc>
        <w:tc>
          <w:tcPr>
            <w:tcW w:w="985" w:type="pct"/>
          </w:tcPr>
          <w:p w14:paraId="5060AB17" w14:textId="2AE0C046" w:rsidR="00BA0852" w:rsidRPr="00DC4EAC" w:rsidRDefault="00BA0852" w:rsidP="00BA0852">
            <w:pPr>
              <w:pStyle w:val="BroadstreetMSbody"/>
              <w:jc w:val="center"/>
            </w:pPr>
            <w:r w:rsidRPr="00DC4EAC">
              <w:t>3.13</w:t>
            </w:r>
          </w:p>
        </w:tc>
        <w:tc>
          <w:tcPr>
            <w:tcW w:w="1364" w:type="pct"/>
          </w:tcPr>
          <w:p w14:paraId="262863B9" w14:textId="3D5B0F74" w:rsidR="00BA0852" w:rsidRPr="00DC4EAC" w:rsidRDefault="00BA0852" w:rsidP="00BA0852">
            <w:pPr>
              <w:pStyle w:val="BroadstreetMSbody"/>
              <w:jc w:val="center"/>
            </w:pPr>
            <w:r w:rsidRPr="00DC4EAC">
              <w:t>(0.77, 12.79)</w:t>
            </w:r>
          </w:p>
        </w:tc>
      </w:tr>
      <w:tr w:rsidR="00BA0852" w:rsidRPr="00DC4EAC" w14:paraId="14949C0E" w14:textId="77777777" w:rsidTr="007A2DA7">
        <w:tc>
          <w:tcPr>
            <w:tcW w:w="2651" w:type="pct"/>
          </w:tcPr>
          <w:p w14:paraId="631F370F" w14:textId="36C68B92" w:rsidR="00BA0852" w:rsidRPr="00DC4EAC" w:rsidRDefault="00BA0852" w:rsidP="00BA0852">
            <w:pPr>
              <w:pStyle w:val="BroadstreetMSbody"/>
            </w:pPr>
            <w:r w:rsidRPr="00DC4EAC">
              <w:t>Angulo, 2015</w:t>
            </w:r>
          </w:p>
        </w:tc>
        <w:tc>
          <w:tcPr>
            <w:tcW w:w="985" w:type="pct"/>
          </w:tcPr>
          <w:p w14:paraId="3F902A18" w14:textId="0B3D1446" w:rsidR="00BA0852" w:rsidRPr="00DC4EAC" w:rsidRDefault="00BA0852" w:rsidP="00BA0852">
            <w:pPr>
              <w:pStyle w:val="BroadstreetMSbody"/>
              <w:jc w:val="center"/>
            </w:pPr>
            <w:r w:rsidRPr="00DC4EAC">
              <w:t>3.2</w:t>
            </w:r>
          </w:p>
        </w:tc>
        <w:tc>
          <w:tcPr>
            <w:tcW w:w="1364" w:type="pct"/>
          </w:tcPr>
          <w:p w14:paraId="6940B353" w14:textId="696CA277" w:rsidR="00BA0852" w:rsidRPr="00DC4EAC" w:rsidRDefault="00BA0852" w:rsidP="00BA0852">
            <w:pPr>
              <w:pStyle w:val="BroadstreetMSbody"/>
              <w:jc w:val="center"/>
            </w:pPr>
            <w:r w:rsidRPr="00DC4EAC">
              <w:t>(0.79, 12.93)</w:t>
            </w:r>
          </w:p>
        </w:tc>
      </w:tr>
      <w:tr w:rsidR="00BA0852" w:rsidRPr="00DC4EAC" w14:paraId="4923A939" w14:textId="77777777" w:rsidTr="007A2DA7">
        <w:tc>
          <w:tcPr>
            <w:tcW w:w="2651" w:type="pct"/>
          </w:tcPr>
          <w:p w14:paraId="58940FBB" w14:textId="28DCAA39" w:rsidR="00BA0852" w:rsidRPr="00DC4EAC" w:rsidRDefault="001941EB" w:rsidP="00BA0852">
            <w:pPr>
              <w:pStyle w:val="BroadstreetMSbody"/>
            </w:pPr>
            <w:r w:rsidRPr="00DC4EAC">
              <w:t>Hagström</w:t>
            </w:r>
            <w:r w:rsidR="00BA0852" w:rsidRPr="00DC4EAC">
              <w:t>, 2017</w:t>
            </w:r>
          </w:p>
        </w:tc>
        <w:tc>
          <w:tcPr>
            <w:tcW w:w="985" w:type="pct"/>
          </w:tcPr>
          <w:p w14:paraId="432C4E0D" w14:textId="413F88E9" w:rsidR="00BA0852" w:rsidRPr="00DC4EAC" w:rsidRDefault="00BA0852" w:rsidP="00BA0852">
            <w:pPr>
              <w:pStyle w:val="BroadstreetMSbody"/>
              <w:jc w:val="center"/>
            </w:pPr>
            <w:r w:rsidRPr="00DC4EAC">
              <w:t>2.61</w:t>
            </w:r>
          </w:p>
        </w:tc>
        <w:tc>
          <w:tcPr>
            <w:tcW w:w="1364" w:type="pct"/>
          </w:tcPr>
          <w:p w14:paraId="0A330A1D" w14:textId="07A19A75" w:rsidR="00BA0852" w:rsidRPr="00DC4EAC" w:rsidRDefault="00BA0852" w:rsidP="00BA0852">
            <w:pPr>
              <w:pStyle w:val="BroadstreetMSbody"/>
              <w:jc w:val="center"/>
            </w:pPr>
            <w:r w:rsidRPr="00DC4EAC">
              <w:t>(0.86, 7.92)</w:t>
            </w:r>
          </w:p>
        </w:tc>
      </w:tr>
      <w:tr w:rsidR="00BA0852" w:rsidRPr="00DC4EAC" w14:paraId="3D2AB3ED" w14:textId="77777777" w:rsidTr="007A2DA7">
        <w:tc>
          <w:tcPr>
            <w:tcW w:w="2651" w:type="pct"/>
          </w:tcPr>
          <w:p w14:paraId="781FCCB1" w14:textId="6A1DFC14" w:rsidR="00BA0852" w:rsidRPr="00DC4EAC" w:rsidRDefault="00BA0852" w:rsidP="00BA0852">
            <w:pPr>
              <w:pStyle w:val="BroadstreetMSbody"/>
            </w:pPr>
            <w:r w:rsidRPr="00DC4EAC">
              <w:t>Sanyal, 2019</w:t>
            </w:r>
          </w:p>
        </w:tc>
        <w:tc>
          <w:tcPr>
            <w:tcW w:w="985" w:type="pct"/>
          </w:tcPr>
          <w:p w14:paraId="76FC8C19" w14:textId="3D74376C" w:rsidR="00BA0852" w:rsidRPr="00DC4EAC" w:rsidRDefault="00BA0852" w:rsidP="00BA0852">
            <w:pPr>
              <w:pStyle w:val="BroadstreetMSbody"/>
              <w:jc w:val="center"/>
            </w:pPr>
            <w:r w:rsidRPr="00DC4EAC">
              <w:t>3.63</w:t>
            </w:r>
          </w:p>
        </w:tc>
        <w:tc>
          <w:tcPr>
            <w:tcW w:w="1364" w:type="pct"/>
          </w:tcPr>
          <w:p w14:paraId="5CA79A10" w14:textId="5DAF2B35" w:rsidR="00BA0852" w:rsidRPr="00DC4EAC" w:rsidRDefault="00BA0852" w:rsidP="00BA0852">
            <w:pPr>
              <w:pStyle w:val="BroadstreetMSbody"/>
              <w:jc w:val="center"/>
            </w:pPr>
            <w:r w:rsidRPr="00DC4EAC">
              <w:t>(1.85, 7.12)</w:t>
            </w:r>
          </w:p>
        </w:tc>
      </w:tr>
      <w:tr w:rsidR="00BA0852" w:rsidRPr="00DC4EAC" w14:paraId="0CF12008" w14:textId="77777777" w:rsidTr="007A2DA7">
        <w:tc>
          <w:tcPr>
            <w:tcW w:w="2651" w:type="pct"/>
          </w:tcPr>
          <w:p w14:paraId="2A45635D" w14:textId="1B5C8D92" w:rsidR="00BA0852" w:rsidRPr="00DC4EAC" w:rsidRDefault="00BA0852" w:rsidP="00BA0852">
            <w:pPr>
              <w:pStyle w:val="BroadstreetMSbody"/>
            </w:pPr>
            <w:r w:rsidRPr="00DC4EAC">
              <w:t>Goh, 2020</w:t>
            </w:r>
          </w:p>
        </w:tc>
        <w:tc>
          <w:tcPr>
            <w:tcW w:w="985" w:type="pct"/>
          </w:tcPr>
          <w:p w14:paraId="4301BF93" w14:textId="2E7F0FD7" w:rsidR="00BA0852" w:rsidRPr="00DC4EAC" w:rsidRDefault="00BA0852" w:rsidP="00BA0852">
            <w:pPr>
              <w:pStyle w:val="BroadstreetMSbody"/>
              <w:jc w:val="center"/>
            </w:pPr>
            <w:r w:rsidRPr="00DC4EAC">
              <w:t>2.6</w:t>
            </w:r>
          </w:p>
        </w:tc>
        <w:tc>
          <w:tcPr>
            <w:tcW w:w="1364" w:type="pct"/>
          </w:tcPr>
          <w:p w14:paraId="5C33BA7F" w14:textId="24196CA4" w:rsidR="00BA0852" w:rsidRPr="00DC4EAC" w:rsidRDefault="00BA0852" w:rsidP="00BA0852">
            <w:pPr>
              <w:pStyle w:val="BroadstreetMSbody"/>
              <w:jc w:val="center"/>
            </w:pPr>
            <w:r w:rsidRPr="00DC4EAC">
              <w:t>(0.88, 7.72)</w:t>
            </w:r>
          </w:p>
        </w:tc>
      </w:tr>
      <w:tr w:rsidR="00BA0852" w:rsidRPr="00DC4EAC" w14:paraId="5938F3E3" w14:textId="77777777" w:rsidTr="007A2DA7">
        <w:tc>
          <w:tcPr>
            <w:tcW w:w="2651" w:type="pct"/>
          </w:tcPr>
          <w:p w14:paraId="7B7E55B4" w14:textId="33513CD8" w:rsidR="00BA0852" w:rsidRPr="00DC4EAC" w:rsidRDefault="00BA0852" w:rsidP="00BA0852">
            <w:pPr>
              <w:pStyle w:val="BroadstreetMSbody"/>
              <w:rPr>
                <w:b/>
                <w:bCs/>
              </w:rPr>
            </w:pPr>
            <w:r w:rsidRPr="00DC4EAC">
              <w:rPr>
                <w:b/>
                <w:bCs/>
              </w:rPr>
              <w:t>MALO – F3-4 vs F0-2, adjusted</w:t>
            </w:r>
          </w:p>
        </w:tc>
        <w:tc>
          <w:tcPr>
            <w:tcW w:w="985" w:type="pct"/>
          </w:tcPr>
          <w:p w14:paraId="38AAE59C" w14:textId="77777777" w:rsidR="00BA0852" w:rsidRPr="00DC4EAC" w:rsidRDefault="00BA0852" w:rsidP="00BA0852">
            <w:pPr>
              <w:pStyle w:val="BroadstreetMSbody"/>
              <w:jc w:val="center"/>
            </w:pPr>
          </w:p>
        </w:tc>
        <w:tc>
          <w:tcPr>
            <w:tcW w:w="1364" w:type="pct"/>
          </w:tcPr>
          <w:p w14:paraId="02C2256C" w14:textId="77777777" w:rsidR="00BA0852" w:rsidRPr="00DC4EAC" w:rsidRDefault="00BA0852" w:rsidP="00BA0852">
            <w:pPr>
              <w:pStyle w:val="BroadstreetMSbody"/>
              <w:jc w:val="center"/>
            </w:pPr>
          </w:p>
        </w:tc>
      </w:tr>
      <w:tr w:rsidR="00BA0852" w:rsidRPr="00DC4EAC" w14:paraId="74CCBD9B" w14:textId="77777777" w:rsidTr="007A2DA7">
        <w:tc>
          <w:tcPr>
            <w:tcW w:w="2651" w:type="pct"/>
          </w:tcPr>
          <w:p w14:paraId="78F12227" w14:textId="4085CA4A" w:rsidR="00BA0852" w:rsidRPr="00DC4EAC" w:rsidRDefault="00BA0852" w:rsidP="00BA0852">
            <w:pPr>
              <w:pStyle w:val="BroadstreetMSbody"/>
            </w:pPr>
            <w:r w:rsidRPr="00DC4EAC">
              <w:t>Sebastiani, 2015</w:t>
            </w:r>
          </w:p>
        </w:tc>
        <w:tc>
          <w:tcPr>
            <w:tcW w:w="985" w:type="pct"/>
          </w:tcPr>
          <w:p w14:paraId="55B83870" w14:textId="6DB99ED2" w:rsidR="00BA0852" w:rsidRPr="00DC4EAC" w:rsidRDefault="00BA0852" w:rsidP="00BA0852">
            <w:pPr>
              <w:pStyle w:val="BroadstreetMSbody"/>
              <w:jc w:val="center"/>
            </w:pPr>
            <w:r w:rsidRPr="00DC4EAC">
              <w:t>7.48</w:t>
            </w:r>
          </w:p>
        </w:tc>
        <w:tc>
          <w:tcPr>
            <w:tcW w:w="1364" w:type="pct"/>
          </w:tcPr>
          <w:p w14:paraId="3E80DCA1" w14:textId="7E69A7FD" w:rsidR="00BA0852" w:rsidRPr="00DC4EAC" w:rsidRDefault="00BA0852" w:rsidP="00BA0852">
            <w:pPr>
              <w:pStyle w:val="BroadstreetMSbody"/>
              <w:jc w:val="center"/>
            </w:pPr>
            <w:r w:rsidRPr="00DC4EAC">
              <w:t>(4.97, 11.27)</w:t>
            </w:r>
          </w:p>
        </w:tc>
      </w:tr>
      <w:tr w:rsidR="00BA0852" w:rsidRPr="00DC4EAC" w14:paraId="72F239CB" w14:textId="77777777" w:rsidTr="007A2DA7">
        <w:tc>
          <w:tcPr>
            <w:tcW w:w="2651" w:type="pct"/>
          </w:tcPr>
          <w:p w14:paraId="6D92CFE1" w14:textId="67AE5438" w:rsidR="00BA0852" w:rsidRPr="00DC4EAC" w:rsidRDefault="00BA0852" w:rsidP="00BA0852">
            <w:pPr>
              <w:pStyle w:val="BroadstreetMSbody"/>
            </w:pPr>
            <w:proofErr w:type="spellStart"/>
            <w:r w:rsidRPr="00DC4EAC">
              <w:t>Younossi</w:t>
            </w:r>
            <w:proofErr w:type="spellEnd"/>
            <w:r w:rsidRPr="00DC4EAC">
              <w:t>, 2024</w:t>
            </w:r>
          </w:p>
        </w:tc>
        <w:tc>
          <w:tcPr>
            <w:tcW w:w="985" w:type="pct"/>
          </w:tcPr>
          <w:p w14:paraId="343DCC39" w14:textId="050EC638" w:rsidR="00BA0852" w:rsidRPr="00DC4EAC" w:rsidRDefault="00BA0852" w:rsidP="00BA0852">
            <w:pPr>
              <w:pStyle w:val="BroadstreetMSbody"/>
              <w:jc w:val="center"/>
            </w:pPr>
            <w:r w:rsidRPr="00DC4EAC">
              <w:t>6.43</w:t>
            </w:r>
          </w:p>
        </w:tc>
        <w:tc>
          <w:tcPr>
            <w:tcW w:w="1364" w:type="pct"/>
          </w:tcPr>
          <w:p w14:paraId="425B0210" w14:textId="365EA200" w:rsidR="00BA0852" w:rsidRPr="00DC4EAC" w:rsidRDefault="00BA0852" w:rsidP="00BA0852">
            <w:pPr>
              <w:pStyle w:val="BroadstreetMSbody"/>
              <w:jc w:val="center"/>
            </w:pPr>
            <w:r w:rsidRPr="00DC4EAC">
              <w:t>(3.33, 12.41)</w:t>
            </w:r>
          </w:p>
        </w:tc>
      </w:tr>
      <w:tr w:rsidR="00BA0852" w:rsidRPr="00DC4EAC" w14:paraId="5CB1D223" w14:textId="77777777" w:rsidTr="007A2DA7">
        <w:tc>
          <w:tcPr>
            <w:tcW w:w="2651" w:type="pct"/>
          </w:tcPr>
          <w:p w14:paraId="4768B740" w14:textId="25E1D24B" w:rsidR="00BA0852" w:rsidRPr="00DC4EAC" w:rsidRDefault="00BA0852" w:rsidP="00BA0852">
            <w:pPr>
              <w:pStyle w:val="BroadstreetMSbody"/>
            </w:pPr>
            <w:r w:rsidRPr="00DC4EAC">
              <w:t>Angulo, 2015</w:t>
            </w:r>
          </w:p>
        </w:tc>
        <w:tc>
          <w:tcPr>
            <w:tcW w:w="985" w:type="pct"/>
          </w:tcPr>
          <w:p w14:paraId="174AF010" w14:textId="22D7036D" w:rsidR="00BA0852" w:rsidRPr="00DC4EAC" w:rsidRDefault="00BA0852" w:rsidP="00BA0852">
            <w:pPr>
              <w:pStyle w:val="BroadstreetMSbody"/>
              <w:jc w:val="center"/>
            </w:pPr>
            <w:r w:rsidRPr="00DC4EAC">
              <w:t>6.8</w:t>
            </w:r>
          </w:p>
        </w:tc>
        <w:tc>
          <w:tcPr>
            <w:tcW w:w="1364" w:type="pct"/>
          </w:tcPr>
          <w:p w14:paraId="709E820E" w14:textId="6779B509" w:rsidR="00BA0852" w:rsidRPr="00DC4EAC" w:rsidRDefault="00BA0852" w:rsidP="00BA0852">
            <w:pPr>
              <w:pStyle w:val="BroadstreetMSbody"/>
              <w:jc w:val="center"/>
            </w:pPr>
            <w:r w:rsidRPr="00DC4EAC">
              <w:t>(3.41, 13.57)</w:t>
            </w:r>
          </w:p>
        </w:tc>
      </w:tr>
      <w:tr w:rsidR="00BA0852" w:rsidRPr="00DC4EAC" w14:paraId="49358EAD" w14:textId="77777777" w:rsidTr="007A2DA7">
        <w:tc>
          <w:tcPr>
            <w:tcW w:w="2651" w:type="pct"/>
          </w:tcPr>
          <w:p w14:paraId="2CD76ACC" w14:textId="634D5AF0" w:rsidR="00BA0852" w:rsidRPr="00DC4EAC" w:rsidRDefault="00BA0852" w:rsidP="00BA0852">
            <w:pPr>
              <w:pStyle w:val="BroadstreetMSbody"/>
            </w:pPr>
            <w:r w:rsidRPr="00DC4EAC">
              <w:t>Akbari, 2024</w:t>
            </w:r>
          </w:p>
        </w:tc>
        <w:tc>
          <w:tcPr>
            <w:tcW w:w="985" w:type="pct"/>
          </w:tcPr>
          <w:p w14:paraId="5F28E508" w14:textId="2DAB1F1A" w:rsidR="00BA0852" w:rsidRPr="00DC4EAC" w:rsidRDefault="00BA0852" w:rsidP="00BA0852">
            <w:pPr>
              <w:pStyle w:val="BroadstreetMSbody"/>
              <w:jc w:val="center"/>
            </w:pPr>
            <w:r w:rsidRPr="00DC4EAC">
              <w:t>6.24</w:t>
            </w:r>
          </w:p>
        </w:tc>
        <w:tc>
          <w:tcPr>
            <w:tcW w:w="1364" w:type="pct"/>
          </w:tcPr>
          <w:p w14:paraId="525EB12C" w14:textId="43230EB5" w:rsidR="00BA0852" w:rsidRPr="00DC4EAC" w:rsidRDefault="00BA0852" w:rsidP="00BA0852">
            <w:pPr>
              <w:pStyle w:val="BroadstreetMSbody"/>
              <w:jc w:val="center"/>
            </w:pPr>
            <w:r w:rsidRPr="00DC4EAC">
              <w:t>(3.27, 11.93)</w:t>
            </w:r>
          </w:p>
        </w:tc>
      </w:tr>
      <w:tr w:rsidR="00BA0852" w:rsidRPr="00DC4EAC" w14:paraId="44C16298" w14:textId="77777777" w:rsidTr="007A2DA7">
        <w:tc>
          <w:tcPr>
            <w:tcW w:w="2651" w:type="pct"/>
          </w:tcPr>
          <w:p w14:paraId="26AF7138" w14:textId="29A6A545" w:rsidR="00BA0852" w:rsidRPr="00DC4EAC" w:rsidRDefault="00BA0852" w:rsidP="00BA0852">
            <w:pPr>
              <w:pStyle w:val="BroadstreetMSbody"/>
            </w:pPr>
            <w:r w:rsidRPr="00DC4EAC">
              <w:t>Buzzetti, 2019</w:t>
            </w:r>
          </w:p>
        </w:tc>
        <w:tc>
          <w:tcPr>
            <w:tcW w:w="985" w:type="pct"/>
          </w:tcPr>
          <w:p w14:paraId="33973A2D" w14:textId="18D4EC42" w:rsidR="00BA0852" w:rsidRPr="00DC4EAC" w:rsidRDefault="00BA0852" w:rsidP="00BA0852">
            <w:pPr>
              <w:pStyle w:val="BroadstreetMSbody"/>
              <w:jc w:val="center"/>
            </w:pPr>
            <w:r w:rsidRPr="00DC4EAC">
              <w:t>6.14</w:t>
            </w:r>
          </w:p>
        </w:tc>
        <w:tc>
          <w:tcPr>
            <w:tcW w:w="1364" w:type="pct"/>
          </w:tcPr>
          <w:p w14:paraId="59989FB2" w14:textId="32F819EF" w:rsidR="00BA0852" w:rsidRPr="00DC4EAC" w:rsidRDefault="00BA0852" w:rsidP="00BA0852">
            <w:pPr>
              <w:pStyle w:val="BroadstreetMSbody"/>
              <w:jc w:val="center"/>
            </w:pPr>
            <w:r w:rsidRPr="00DC4EAC">
              <w:t>(3.76, 10.04)</w:t>
            </w:r>
          </w:p>
        </w:tc>
      </w:tr>
      <w:tr w:rsidR="00BA0852" w:rsidRPr="00DC4EAC" w14:paraId="15CA5904" w14:textId="77777777" w:rsidTr="007A2DA7">
        <w:tc>
          <w:tcPr>
            <w:tcW w:w="2651" w:type="pct"/>
          </w:tcPr>
          <w:p w14:paraId="746211BE" w14:textId="5FEDACD6" w:rsidR="00BA0852" w:rsidRPr="00DC4EAC" w:rsidRDefault="001941EB" w:rsidP="00BA0852">
            <w:pPr>
              <w:pStyle w:val="BroadstreetMSbody"/>
            </w:pPr>
            <w:r w:rsidRPr="00DC4EAC">
              <w:t>Hagström</w:t>
            </w:r>
            <w:r w:rsidR="00BA0852" w:rsidRPr="00DC4EAC">
              <w:t>, 2017</w:t>
            </w:r>
          </w:p>
        </w:tc>
        <w:tc>
          <w:tcPr>
            <w:tcW w:w="985" w:type="pct"/>
          </w:tcPr>
          <w:p w14:paraId="714F8A46" w14:textId="3B786237" w:rsidR="00BA0852" w:rsidRPr="00DC4EAC" w:rsidRDefault="00BA0852" w:rsidP="00BA0852">
            <w:pPr>
              <w:pStyle w:val="BroadstreetMSbody"/>
              <w:jc w:val="center"/>
            </w:pPr>
            <w:r w:rsidRPr="00DC4EAC">
              <w:t>7.05</w:t>
            </w:r>
          </w:p>
        </w:tc>
        <w:tc>
          <w:tcPr>
            <w:tcW w:w="1364" w:type="pct"/>
          </w:tcPr>
          <w:p w14:paraId="33DCB4C3" w14:textId="7307BA0A" w:rsidR="00BA0852" w:rsidRPr="00DC4EAC" w:rsidRDefault="00BA0852" w:rsidP="00BA0852">
            <w:pPr>
              <w:pStyle w:val="BroadstreetMSbody"/>
              <w:jc w:val="center"/>
            </w:pPr>
            <w:r w:rsidRPr="00DC4EAC">
              <w:t>(3.63, 13.71)</w:t>
            </w:r>
          </w:p>
        </w:tc>
      </w:tr>
      <w:tr w:rsidR="00BA0852" w:rsidRPr="00DC4EAC" w14:paraId="49FCC77B" w14:textId="77777777" w:rsidTr="007A2DA7">
        <w:tc>
          <w:tcPr>
            <w:tcW w:w="2651" w:type="pct"/>
          </w:tcPr>
          <w:p w14:paraId="0EC5A2C2" w14:textId="26E16265" w:rsidR="00BA0852" w:rsidRPr="00DC4EAC" w:rsidRDefault="00BA0852" w:rsidP="00BA0852">
            <w:pPr>
              <w:pStyle w:val="BroadstreetMSbody"/>
              <w:rPr>
                <w:b/>
                <w:bCs/>
              </w:rPr>
            </w:pPr>
            <w:r w:rsidRPr="00DC4EAC">
              <w:rPr>
                <w:b/>
                <w:bCs/>
              </w:rPr>
              <w:t>All-cause mortality – F4 vs F3, unadjusted</w:t>
            </w:r>
          </w:p>
        </w:tc>
        <w:tc>
          <w:tcPr>
            <w:tcW w:w="985" w:type="pct"/>
          </w:tcPr>
          <w:p w14:paraId="4F0197B6" w14:textId="77777777" w:rsidR="00BA0852" w:rsidRPr="00DC4EAC" w:rsidRDefault="00BA0852" w:rsidP="00BA0852">
            <w:pPr>
              <w:pStyle w:val="BroadstreetMSbody"/>
              <w:jc w:val="center"/>
            </w:pPr>
          </w:p>
        </w:tc>
        <w:tc>
          <w:tcPr>
            <w:tcW w:w="1364" w:type="pct"/>
          </w:tcPr>
          <w:p w14:paraId="18A7C84D" w14:textId="77777777" w:rsidR="00BA0852" w:rsidRPr="00DC4EAC" w:rsidRDefault="00BA0852" w:rsidP="00BA0852">
            <w:pPr>
              <w:pStyle w:val="BroadstreetMSbody"/>
              <w:jc w:val="center"/>
            </w:pPr>
          </w:p>
        </w:tc>
      </w:tr>
      <w:tr w:rsidR="001941EB" w:rsidRPr="00DC4EAC" w14:paraId="5BCB618C" w14:textId="77777777" w:rsidTr="007A2DA7">
        <w:tc>
          <w:tcPr>
            <w:tcW w:w="2651" w:type="pct"/>
          </w:tcPr>
          <w:p w14:paraId="017D8511" w14:textId="0293C315" w:rsidR="001941EB" w:rsidRPr="00DC4EAC" w:rsidRDefault="001941EB" w:rsidP="001941EB">
            <w:pPr>
              <w:pStyle w:val="BroadstreetMSbody"/>
            </w:pPr>
            <w:r w:rsidRPr="00DC4EAC">
              <w:t>CLIONE study</w:t>
            </w:r>
          </w:p>
        </w:tc>
        <w:tc>
          <w:tcPr>
            <w:tcW w:w="985" w:type="pct"/>
          </w:tcPr>
          <w:p w14:paraId="47668650" w14:textId="10F86EA3" w:rsidR="001941EB" w:rsidRPr="00DC4EAC" w:rsidRDefault="001941EB" w:rsidP="001941EB">
            <w:pPr>
              <w:pStyle w:val="BroadstreetMSbody"/>
              <w:jc w:val="center"/>
            </w:pPr>
            <w:r w:rsidRPr="00DC4EAC">
              <w:t>2.26</w:t>
            </w:r>
          </w:p>
        </w:tc>
        <w:tc>
          <w:tcPr>
            <w:tcW w:w="1364" w:type="pct"/>
          </w:tcPr>
          <w:p w14:paraId="1CC2388C" w14:textId="0A791822" w:rsidR="001941EB" w:rsidRPr="00DC4EAC" w:rsidRDefault="001941EB" w:rsidP="001941EB">
            <w:pPr>
              <w:pStyle w:val="BroadstreetMSbody"/>
              <w:jc w:val="center"/>
            </w:pPr>
            <w:r w:rsidRPr="00DC4EAC">
              <w:t>(1.17, 4.36)</w:t>
            </w:r>
          </w:p>
        </w:tc>
      </w:tr>
      <w:tr w:rsidR="00BA0852" w:rsidRPr="00DC4EAC" w14:paraId="5212FAB2" w14:textId="77777777" w:rsidTr="007A2DA7">
        <w:tc>
          <w:tcPr>
            <w:tcW w:w="2651" w:type="pct"/>
          </w:tcPr>
          <w:p w14:paraId="246A1718" w14:textId="1EA262F9" w:rsidR="00BA0852" w:rsidRPr="00DC4EAC" w:rsidRDefault="00BA0852" w:rsidP="00BA0852">
            <w:pPr>
              <w:pStyle w:val="BroadstreetMSbody"/>
            </w:pPr>
            <w:r w:rsidRPr="00DC4EAC">
              <w:t>Hagstrom, 2017</w:t>
            </w:r>
          </w:p>
        </w:tc>
        <w:tc>
          <w:tcPr>
            <w:tcW w:w="985" w:type="pct"/>
          </w:tcPr>
          <w:p w14:paraId="1504C864" w14:textId="25B91F02" w:rsidR="00BA0852" w:rsidRPr="00DC4EAC" w:rsidRDefault="00BA0852" w:rsidP="00BA0852">
            <w:pPr>
              <w:pStyle w:val="BroadstreetMSbody"/>
              <w:jc w:val="center"/>
            </w:pPr>
            <w:r w:rsidRPr="00DC4EAC">
              <w:t>2.47</w:t>
            </w:r>
          </w:p>
        </w:tc>
        <w:tc>
          <w:tcPr>
            <w:tcW w:w="1364" w:type="pct"/>
          </w:tcPr>
          <w:p w14:paraId="58766059" w14:textId="629F85A0" w:rsidR="00BA0852" w:rsidRPr="00DC4EAC" w:rsidRDefault="00BA0852" w:rsidP="00BA0852">
            <w:pPr>
              <w:pStyle w:val="BroadstreetMSbody"/>
              <w:jc w:val="center"/>
            </w:pPr>
            <w:r w:rsidRPr="00DC4EAC">
              <w:t>(1.03, 5.93)</w:t>
            </w:r>
          </w:p>
        </w:tc>
      </w:tr>
      <w:tr w:rsidR="00110C94" w:rsidRPr="00DC4EAC" w14:paraId="3302808E" w14:textId="77777777" w:rsidTr="007A2DA7">
        <w:tc>
          <w:tcPr>
            <w:tcW w:w="2651" w:type="pct"/>
          </w:tcPr>
          <w:p w14:paraId="3D285967" w14:textId="6F1EAFC5" w:rsidR="00110C94" w:rsidRPr="00DC4EAC" w:rsidRDefault="00110C94" w:rsidP="00110C94">
            <w:pPr>
              <w:pStyle w:val="BroadstreetMSbody"/>
            </w:pPr>
            <w:r w:rsidRPr="00DC4EAC">
              <w:t xml:space="preserve">NAFLD Adult Database 2 </w:t>
            </w:r>
          </w:p>
        </w:tc>
        <w:tc>
          <w:tcPr>
            <w:tcW w:w="985" w:type="pct"/>
          </w:tcPr>
          <w:p w14:paraId="4FFA9CFC" w14:textId="49E7679E" w:rsidR="00110C94" w:rsidRPr="00DC4EAC" w:rsidRDefault="00110C94" w:rsidP="00110C94">
            <w:pPr>
              <w:pStyle w:val="BroadstreetMSbody"/>
              <w:jc w:val="center"/>
            </w:pPr>
            <w:r w:rsidRPr="00DC4EAC">
              <w:t>2.45</w:t>
            </w:r>
          </w:p>
        </w:tc>
        <w:tc>
          <w:tcPr>
            <w:tcW w:w="1364" w:type="pct"/>
          </w:tcPr>
          <w:p w14:paraId="2EB96FBE" w14:textId="1CD62A96" w:rsidR="00110C94" w:rsidRPr="00DC4EAC" w:rsidRDefault="00110C94" w:rsidP="00110C94">
            <w:pPr>
              <w:pStyle w:val="BroadstreetMSbody"/>
              <w:jc w:val="center"/>
            </w:pPr>
            <w:r w:rsidRPr="00DC4EAC">
              <w:t>(1.21, 4.96)</w:t>
            </w:r>
          </w:p>
        </w:tc>
      </w:tr>
      <w:tr w:rsidR="00BA0852" w:rsidRPr="00DC4EAC" w14:paraId="3FCB7112" w14:textId="77777777" w:rsidTr="007A2DA7">
        <w:tc>
          <w:tcPr>
            <w:tcW w:w="2651" w:type="pct"/>
          </w:tcPr>
          <w:p w14:paraId="020A8F72" w14:textId="78E2B1C2" w:rsidR="00BA0852" w:rsidRPr="00DC4EAC" w:rsidRDefault="00BA0852" w:rsidP="00BA0852">
            <w:pPr>
              <w:pStyle w:val="BroadstreetMSbody"/>
            </w:pPr>
            <w:r w:rsidRPr="00DC4EAC">
              <w:t>Tsutsumi, 2024</w:t>
            </w:r>
          </w:p>
        </w:tc>
        <w:tc>
          <w:tcPr>
            <w:tcW w:w="985" w:type="pct"/>
          </w:tcPr>
          <w:p w14:paraId="6A2DC34E" w14:textId="4D7EF4B6" w:rsidR="00BA0852" w:rsidRPr="00DC4EAC" w:rsidRDefault="00BA0852" w:rsidP="00BA0852">
            <w:pPr>
              <w:pStyle w:val="BroadstreetMSbody"/>
              <w:jc w:val="center"/>
            </w:pPr>
            <w:r w:rsidRPr="00DC4EAC">
              <w:t>2.15</w:t>
            </w:r>
          </w:p>
        </w:tc>
        <w:tc>
          <w:tcPr>
            <w:tcW w:w="1364" w:type="pct"/>
          </w:tcPr>
          <w:p w14:paraId="320D9DA3" w14:textId="5F2C7FB4" w:rsidR="00BA0852" w:rsidRPr="00DC4EAC" w:rsidRDefault="00BA0852" w:rsidP="00BA0852">
            <w:pPr>
              <w:pStyle w:val="BroadstreetMSbody"/>
              <w:jc w:val="center"/>
            </w:pPr>
            <w:r w:rsidRPr="00DC4EAC">
              <w:t>(0.62, 7.50)</w:t>
            </w:r>
          </w:p>
        </w:tc>
      </w:tr>
      <w:tr w:rsidR="00BA0852" w:rsidRPr="00DC4EAC" w14:paraId="5DABE84D" w14:textId="77777777" w:rsidTr="007A2DA7">
        <w:tc>
          <w:tcPr>
            <w:tcW w:w="2651" w:type="pct"/>
          </w:tcPr>
          <w:p w14:paraId="1F1AE96D" w14:textId="29801CEB" w:rsidR="00BA0852" w:rsidRPr="00DC4EAC" w:rsidRDefault="00BA0852" w:rsidP="00BA0852">
            <w:pPr>
              <w:pStyle w:val="BroadstreetMSbody"/>
              <w:rPr>
                <w:b/>
                <w:bCs/>
              </w:rPr>
            </w:pPr>
            <w:r w:rsidRPr="00DC4EAC">
              <w:rPr>
                <w:b/>
                <w:bCs/>
              </w:rPr>
              <w:t>All-cause mortality – F3-4 vs F0-2, adjusted</w:t>
            </w:r>
          </w:p>
        </w:tc>
        <w:tc>
          <w:tcPr>
            <w:tcW w:w="985" w:type="pct"/>
          </w:tcPr>
          <w:p w14:paraId="6679BEDB" w14:textId="77777777" w:rsidR="00BA0852" w:rsidRPr="00DC4EAC" w:rsidRDefault="00BA0852" w:rsidP="00BA0852">
            <w:pPr>
              <w:pStyle w:val="BroadstreetMSbody"/>
              <w:jc w:val="center"/>
            </w:pPr>
          </w:p>
        </w:tc>
        <w:tc>
          <w:tcPr>
            <w:tcW w:w="1364" w:type="pct"/>
          </w:tcPr>
          <w:p w14:paraId="4D461A1B" w14:textId="77777777" w:rsidR="00BA0852" w:rsidRPr="00DC4EAC" w:rsidRDefault="00BA0852" w:rsidP="00BA0852">
            <w:pPr>
              <w:pStyle w:val="BroadstreetMSbody"/>
              <w:jc w:val="center"/>
            </w:pPr>
          </w:p>
        </w:tc>
      </w:tr>
      <w:tr w:rsidR="00110C94" w:rsidRPr="00DC4EAC" w14:paraId="512B9AB3" w14:textId="77777777" w:rsidTr="007A2DA7">
        <w:tc>
          <w:tcPr>
            <w:tcW w:w="2651" w:type="pct"/>
          </w:tcPr>
          <w:p w14:paraId="26FBA765" w14:textId="576E0A98" w:rsidR="00110C94" w:rsidRPr="00DC4EAC" w:rsidRDefault="00110C94" w:rsidP="00110C94">
            <w:pPr>
              <w:pStyle w:val="BroadstreetMSbody"/>
            </w:pPr>
            <w:r w:rsidRPr="00DC4EAC">
              <w:t xml:space="preserve">NAFLD Adult Database 2 </w:t>
            </w:r>
          </w:p>
        </w:tc>
        <w:tc>
          <w:tcPr>
            <w:tcW w:w="985" w:type="pct"/>
          </w:tcPr>
          <w:p w14:paraId="1F5183DE" w14:textId="75311872" w:rsidR="00110C94" w:rsidRPr="00DC4EAC" w:rsidRDefault="00110C94" w:rsidP="00110C94">
            <w:pPr>
              <w:pStyle w:val="BroadstreetMSbody"/>
              <w:jc w:val="center"/>
            </w:pPr>
            <w:r w:rsidRPr="00DC4EAC">
              <w:t>3.23</w:t>
            </w:r>
          </w:p>
        </w:tc>
        <w:tc>
          <w:tcPr>
            <w:tcW w:w="1364" w:type="pct"/>
          </w:tcPr>
          <w:p w14:paraId="4948AC55" w14:textId="492BF39B" w:rsidR="00110C94" w:rsidRPr="00DC4EAC" w:rsidRDefault="00110C94" w:rsidP="00110C94">
            <w:pPr>
              <w:pStyle w:val="BroadstreetMSbody"/>
              <w:jc w:val="center"/>
            </w:pPr>
            <w:r w:rsidRPr="00DC4EAC">
              <w:t>(2.13, 4.91)</w:t>
            </w:r>
          </w:p>
        </w:tc>
      </w:tr>
      <w:tr w:rsidR="00BA0852" w:rsidRPr="00DC4EAC" w14:paraId="21FD9B02" w14:textId="77777777" w:rsidTr="007A2DA7">
        <w:tc>
          <w:tcPr>
            <w:tcW w:w="2651" w:type="pct"/>
          </w:tcPr>
          <w:p w14:paraId="10DAA0BE" w14:textId="52F5629C" w:rsidR="00BA0852" w:rsidRPr="00DC4EAC" w:rsidRDefault="00BA0852" w:rsidP="00BA0852">
            <w:pPr>
              <w:pStyle w:val="BroadstreetMSbody"/>
            </w:pPr>
            <w:r w:rsidRPr="00DC4EAC">
              <w:t>Tsutsumi, 2024</w:t>
            </w:r>
          </w:p>
        </w:tc>
        <w:tc>
          <w:tcPr>
            <w:tcW w:w="985" w:type="pct"/>
          </w:tcPr>
          <w:p w14:paraId="2E555917" w14:textId="7783BC28" w:rsidR="00BA0852" w:rsidRPr="00DC4EAC" w:rsidRDefault="00BA0852" w:rsidP="00BA0852">
            <w:pPr>
              <w:pStyle w:val="BroadstreetMSbody"/>
              <w:jc w:val="center"/>
            </w:pPr>
            <w:r w:rsidRPr="00DC4EAC">
              <w:t>4.06</w:t>
            </w:r>
          </w:p>
        </w:tc>
        <w:tc>
          <w:tcPr>
            <w:tcW w:w="1364" w:type="pct"/>
          </w:tcPr>
          <w:p w14:paraId="3CE3A140" w14:textId="362D6BA2" w:rsidR="00BA0852" w:rsidRPr="00DC4EAC" w:rsidRDefault="00BA0852" w:rsidP="00BA0852">
            <w:pPr>
              <w:pStyle w:val="BroadstreetMSbody"/>
              <w:jc w:val="center"/>
            </w:pPr>
            <w:r w:rsidRPr="00DC4EAC">
              <w:t>(2.53, 6.51)</w:t>
            </w:r>
          </w:p>
        </w:tc>
      </w:tr>
      <w:tr w:rsidR="00BA0852" w:rsidRPr="00DC4EAC" w14:paraId="046D9AD9" w14:textId="77777777" w:rsidTr="007A2DA7">
        <w:tc>
          <w:tcPr>
            <w:tcW w:w="2651" w:type="pct"/>
          </w:tcPr>
          <w:p w14:paraId="19305C2B" w14:textId="2AD4E11A" w:rsidR="00BA0852" w:rsidRPr="00DC4EAC" w:rsidRDefault="00BA0852" w:rsidP="00BA0852">
            <w:pPr>
              <w:pStyle w:val="BroadstreetMSbody"/>
            </w:pPr>
            <w:r w:rsidRPr="00DC4EAC">
              <w:t>Younes, 2022</w:t>
            </w:r>
          </w:p>
        </w:tc>
        <w:tc>
          <w:tcPr>
            <w:tcW w:w="985" w:type="pct"/>
          </w:tcPr>
          <w:p w14:paraId="6F4C9930" w14:textId="13D6365B" w:rsidR="00BA0852" w:rsidRPr="00DC4EAC" w:rsidRDefault="00BA0852" w:rsidP="00BA0852">
            <w:pPr>
              <w:pStyle w:val="BroadstreetMSbody"/>
              <w:jc w:val="center"/>
            </w:pPr>
            <w:r w:rsidRPr="00DC4EAC">
              <w:t>3.25</w:t>
            </w:r>
          </w:p>
        </w:tc>
        <w:tc>
          <w:tcPr>
            <w:tcW w:w="1364" w:type="pct"/>
          </w:tcPr>
          <w:p w14:paraId="3D506CA6" w14:textId="0786F607" w:rsidR="00BA0852" w:rsidRPr="00DC4EAC" w:rsidRDefault="00BA0852" w:rsidP="00BA0852">
            <w:pPr>
              <w:pStyle w:val="BroadstreetMSbody"/>
              <w:jc w:val="center"/>
            </w:pPr>
            <w:r w:rsidRPr="00DC4EAC">
              <w:t>(2.27, 4.66)</w:t>
            </w:r>
          </w:p>
        </w:tc>
      </w:tr>
      <w:tr w:rsidR="00BA0852" w:rsidRPr="00DC4EAC" w14:paraId="0834230E" w14:textId="77777777" w:rsidTr="007A2DA7">
        <w:tc>
          <w:tcPr>
            <w:tcW w:w="2651" w:type="pct"/>
          </w:tcPr>
          <w:p w14:paraId="7BDA2EBA" w14:textId="52B54785" w:rsidR="00BA0852" w:rsidRPr="00DC4EAC" w:rsidRDefault="001941EB" w:rsidP="00BA0852">
            <w:pPr>
              <w:pStyle w:val="BroadstreetMSbody"/>
            </w:pPr>
            <w:r w:rsidRPr="00DC4EAC">
              <w:t>Hagström</w:t>
            </w:r>
            <w:r w:rsidR="00BA0852" w:rsidRPr="00DC4EAC">
              <w:t>, 2017</w:t>
            </w:r>
          </w:p>
        </w:tc>
        <w:tc>
          <w:tcPr>
            <w:tcW w:w="985" w:type="pct"/>
          </w:tcPr>
          <w:p w14:paraId="7C3F82BD" w14:textId="1BF00339" w:rsidR="00BA0852" w:rsidRPr="00DC4EAC" w:rsidRDefault="00BA0852" w:rsidP="00BA0852">
            <w:pPr>
              <w:pStyle w:val="BroadstreetMSbody"/>
              <w:jc w:val="center"/>
            </w:pPr>
            <w:r w:rsidRPr="00DC4EAC">
              <w:t>3.24</w:t>
            </w:r>
          </w:p>
        </w:tc>
        <w:tc>
          <w:tcPr>
            <w:tcW w:w="1364" w:type="pct"/>
          </w:tcPr>
          <w:p w14:paraId="0A4CDC72" w14:textId="5F992BA7" w:rsidR="00BA0852" w:rsidRPr="00DC4EAC" w:rsidRDefault="00BA0852" w:rsidP="00BA0852">
            <w:pPr>
              <w:pStyle w:val="BroadstreetMSbody"/>
              <w:jc w:val="center"/>
            </w:pPr>
            <w:r w:rsidRPr="00DC4EAC">
              <w:t>(2.11, 4.96)</w:t>
            </w:r>
          </w:p>
        </w:tc>
      </w:tr>
      <w:tr w:rsidR="00BA0852" w:rsidRPr="00DC4EAC" w14:paraId="4007FBA0" w14:textId="77777777" w:rsidTr="007A2DA7">
        <w:tc>
          <w:tcPr>
            <w:tcW w:w="2651" w:type="pct"/>
          </w:tcPr>
          <w:p w14:paraId="53318EBA" w14:textId="12C69C5D" w:rsidR="00BA0852" w:rsidRPr="00DC4EAC" w:rsidRDefault="00BA0852" w:rsidP="00BA0852">
            <w:pPr>
              <w:pStyle w:val="BroadstreetMSbody"/>
            </w:pPr>
            <w:r w:rsidRPr="00DC4EAC">
              <w:t>Peleg, 2018</w:t>
            </w:r>
          </w:p>
        </w:tc>
        <w:tc>
          <w:tcPr>
            <w:tcW w:w="985" w:type="pct"/>
          </w:tcPr>
          <w:p w14:paraId="2F3D49B7" w14:textId="61B86417" w:rsidR="00BA0852" w:rsidRPr="00DC4EAC" w:rsidRDefault="00BA0852" w:rsidP="00BA0852">
            <w:pPr>
              <w:pStyle w:val="BroadstreetMSbody"/>
              <w:jc w:val="center"/>
            </w:pPr>
            <w:r w:rsidRPr="00DC4EAC">
              <w:t>3.18</w:t>
            </w:r>
          </w:p>
        </w:tc>
        <w:tc>
          <w:tcPr>
            <w:tcW w:w="1364" w:type="pct"/>
          </w:tcPr>
          <w:p w14:paraId="2DE732AC" w14:textId="122C9FF4" w:rsidR="00BA0852" w:rsidRPr="00DC4EAC" w:rsidRDefault="00BA0852" w:rsidP="00BA0852">
            <w:pPr>
              <w:pStyle w:val="BroadstreetMSbody"/>
              <w:jc w:val="center"/>
            </w:pPr>
            <w:r w:rsidRPr="00DC4EAC">
              <w:t>(2.20, 4.61)</w:t>
            </w:r>
          </w:p>
        </w:tc>
      </w:tr>
      <w:tr w:rsidR="001941EB" w:rsidRPr="00DC4EAC" w14:paraId="7CB90DC2" w14:textId="77777777" w:rsidTr="007A2DA7">
        <w:tc>
          <w:tcPr>
            <w:tcW w:w="2651" w:type="pct"/>
          </w:tcPr>
          <w:p w14:paraId="0D4D013E" w14:textId="6E8F8834" w:rsidR="001941EB" w:rsidRPr="00DC4EAC" w:rsidRDefault="001941EB" w:rsidP="001941EB">
            <w:pPr>
              <w:pStyle w:val="BroadstreetMSbody"/>
            </w:pPr>
            <w:r w:rsidRPr="00DC4EAC">
              <w:t>CLIONE study</w:t>
            </w:r>
          </w:p>
        </w:tc>
        <w:tc>
          <w:tcPr>
            <w:tcW w:w="985" w:type="pct"/>
          </w:tcPr>
          <w:p w14:paraId="5E357260" w14:textId="79E4C402" w:rsidR="001941EB" w:rsidRPr="00DC4EAC" w:rsidRDefault="001941EB" w:rsidP="001941EB">
            <w:pPr>
              <w:pStyle w:val="BroadstreetMSbody"/>
              <w:jc w:val="center"/>
            </w:pPr>
            <w:r w:rsidRPr="00DC4EAC">
              <w:t>3.37</w:t>
            </w:r>
          </w:p>
        </w:tc>
        <w:tc>
          <w:tcPr>
            <w:tcW w:w="1364" w:type="pct"/>
          </w:tcPr>
          <w:p w14:paraId="50955F7F" w14:textId="550117E6" w:rsidR="001941EB" w:rsidRPr="00DC4EAC" w:rsidRDefault="001941EB" w:rsidP="001941EB">
            <w:pPr>
              <w:pStyle w:val="BroadstreetMSbody"/>
              <w:jc w:val="center"/>
            </w:pPr>
            <w:r w:rsidRPr="00DC4EAC">
              <w:t>(2.29, 4.97)</w:t>
            </w:r>
          </w:p>
        </w:tc>
      </w:tr>
      <w:tr w:rsidR="00BA0852" w:rsidRPr="00DC4EAC" w14:paraId="01431B97" w14:textId="77777777" w:rsidTr="007A2DA7">
        <w:tc>
          <w:tcPr>
            <w:tcW w:w="2651" w:type="pct"/>
          </w:tcPr>
          <w:p w14:paraId="6251C1DD" w14:textId="2D03D8A4" w:rsidR="00BA0852" w:rsidRPr="00DC4EAC" w:rsidRDefault="00BA0852" w:rsidP="00BA0852">
            <w:pPr>
              <w:pStyle w:val="BroadstreetMSbody"/>
            </w:pPr>
            <w:r w:rsidRPr="00DC4EAC">
              <w:t>Hirose, 2020</w:t>
            </w:r>
          </w:p>
        </w:tc>
        <w:tc>
          <w:tcPr>
            <w:tcW w:w="985" w:type="pct"/>
          </w:tcPr>
          <w:p w14:paraId="758714D2" w14:textId="58407204" w:rsidR="00BA0852" w:rsidRPr="00DC4EAC" w:rsidRDefault="00BA0852" w:rsidP="00BA0852">
            <w:pPr>
              <w:pStyle w:val="BroadstreetMSbody"/>
              <w:jc w:val="center"/>
            </w:pPr>
            <w:r w:rsidRPr="00DC4EAC">
              <w:t>3.46</w:t>
            </w:r>
          </w:p>
        </w:tc>
        <w:tc>
          <w:tcPr>
            <w:tcW w:w="1364" w:type="pct"/>
          </w:tcPr>
          <w:p w14:paraId="78815B35" w14:textId="25FEBE9A" w:rsidR="00BA0852" w:rsidRPr="00DC4EAC" w:rsidRDefault="00BA0852" w:rsidP="00BA0852">
            <w:pPr>
              <w:pStyle w:val="BroadstreetMSbody"/>
              <w:jc w:val="center"/>
            </w:pPr>
            <w:r w:rsidRPr="00DC4EAC">
              <w:t>(2.35, 5.08)</w:t>
            </w:r>
          </w:p>
        </w:tc>
      </w:tr>
      <w:tr w:rsidR="00BA0852" w:rsidRPr="00DC4EAC" w14:paraId="0375D4AD" w14:textId="77777777" w:rsidTr="007A2DA7">
        <w:tc>
          <w:tcPr>
            <w:tcW w:w="2651" w:type="pct"/>
          </w:tcPr>
          <w:p w14:paraId="06862429" w14:textId="079ACE91" w:rsidR="00BA0852" w:rsidRPr="00DC4EAC" w:rsidRDefault="00BA0852" w:rsidP="00BA0852">
            <w:pPr>
              <w:pStyle w:val="BroadstreetMSbody"/>
            </w:pPr>
            <w:proofErr w:type="spellStart"/>
            <w:r w:rsidRPr="00DC4EAC">
              <w:t>Grimaudo</w:t>
            </w:r>
            <w:proofErr w:type="spellEnd"/>
            <w:r w:rsidRPr="00DC4EAC">
              <w:t>, 2020</w:t>
            </w:r>
          </w:p>
        </w:tc>
        <w:tc>
          <w:tcPr>
            <w:tcW w:w="985" w:type="pct"/>
          </w:tcPr>
          <w:p w14:paraId="6325E421" w14:textId="3B62F5DF" w:rsidR="00BA0852" w:rsidRPr="00DC4EAC" w:rsidRDefault="00BA0852" w:rsidP="00BA0852">
            <w:pPr>
              <w:pStyle w:val="BroadstreetMSbody"/>
              <w:jc w:val="center"/>
            </w:pPr>
            <w:r w:rsidRPr="00DC4EAC">
              <w:t>3.33</w:t>
            </w:r>
          </w:p>
        </w:tc>
        <w:tc>
          <w:tcPr>
            <w:tcW w:w="1364" w:type="pct"/>
          </w:tcPr>
          <w:p w14:paraId="20A75A52" w14:textId="38E2F0F0" w:rsidR="00BA0852" w:rsidRPr="00DC4EAC" w:rsidRDefault="00BA0852" w:rsidP="00BA0852">
            <w:pPr>
              <w:pStyle w:val="BroadstreetMSbody"/>
              <w:jc w:val="center"/>
            </w:pPr>
            <w:r w:rsidRPr="00DC4EAC">
              <w:t>(2.26, 4.90)</w:t>
            </w:r>
          </w:p>
        </w:tc>
      </w:tr>
      <w:tr w:rsidR="00BA0852" w:rsidRPr="00DC4EAC" w14:paraId="4FE1B9CB" w14:textId="77777777" w:rsidTr="007A2DA7">
        <w:tc>
          <w:tcPr>
            <w:tcW w:w="2651" w:type="pct"/>
          </w:tcPr>
          <w:p w14:paraId="5A6C98B5" w14:textId="58F352FC" w:rsidR="00BA0852" w:rsidRPr="00DC4EAC" w:rsidRDefault="00BA0852" w:rsidP="00BA0852">
            <w:pPr>
              <w:pStyle w:val="BroadstreetMSbody"/>
            </w:pPr>
            <w:r w:rsidRPr="00DC4EAC">
              <w:t>Ito, 2019</w:t>
            </w:r>
          </w:p>
        </w:tc>
        <w:tc>
          <w:tcPr>
            <w:tcW w:w="985" w:type="pct"/>
          </w:tcPr>
          <w:p w14:paraId="132B49DF" w14:textId="5E7F2D7F" w:rsidR="00BA0852" w:rsidRPr="00DC4EAC" w:rsidRDefault="00BA0852" w:rsidP="00BA0852">
            <w:pPr>
              <w:pStyle w:val="BroadstreetMSbody"/>
              <w:jc w:val="center"/>
            </w:pPr>
            <w:r w:rsidRPr="00DC4EAC">
              <w:t>3.24</w:t>
            </w:r>
          </w:p>
        </w:tc>
        <w:tc>
          <w:tcPr>
            <w:tcW w:w="1364" w:type="pct"/>
          </w:tcPr>
          <w:p w14:paraId="4C113229" w14:textId="7541FC9A" w:rsidR="00BA0852" w:rsidRPr="00DC4EAC" w:rsidRDefault="00BA0852" w:rsidP="00BA0852">
            <w:pPr>
              <w:pStyle w:val="BroadstreetMSbody"/>
              <w:jc w:val="center"/>
            </w:pPr>
            <w:r w:rsidRPr="00DC4EAC">
              <w:t>(2.25, 4.66)</w:t>
            </w:r>
          </w:p>
        </w:tc>
      </w:tr>
    </w:tbl>
    <w:p w14:paraId="46891E81" w14:textId="26D76D3A" w:rsidR="00B143E9" w:rsidRPr="00DC4EAC" w:rsidRDefault="00B143E9" w:rsidP="00B143E9">
      <w:pPr>
        <w:pStyle w:val="BroadstreetMSbody"/>
        <w:spacing w:after="0"/>
        <w:rPr>
          <w:sz w:val="20"/>
          <w:szCs w:val="20"/>
        </w:rPr>
      </w:pPr>
      <w:r w:rsidRPr="00DC4EAC">
        <w:rPr>
          <w:sz w:val="20"/>
          <w:szCs w:val="20"/>
        </w:rPr>
        <w:t>Abbreviations: CI, confidence interval; HCC, hepatocellular carcinoma; HR, hazard ratio; MALO, major adverse liver outcome</w:t>
      </w:r>
      <w:r w:rsidR="00E870F2" w:rsidRPr="00DC4EAC">
        <w:rPr>
          <w:sz w:val="20"/>
          <w:szCs w:val="20"/>
        </w:rPr>
        <w:t>; NAFLD, non-alcoholic fatty liver disease</w:t>
      </w:r>
      <w:r w:rsidRPr="00DC4EAC">
        <w:rPr>
          <w:sz w:val="20"/>
          <w:szCs w:val="20"/>
        </w:rPr>
        <w:t>.</w:t>
      </w:r>
    </w:p>
    <w:p w14:paraId="13485AAA" w14:textId="77777777" w:rsidR="00133104" w:rsidRPr="00DC4EAC" w:rsidRDefault="00133104" w:rsidP="005B3B92">
      <w:pPr>
        <w:pStyle w:val="BroadstreetMSbody"/>
      </w:pPr>
    </w:p>
    <w:p w14:paraId="57BA68C5" w14:textId="1D91338A" w:rsidR="00A9167F" w:rsidRPr="00DC4EAC" w:rsidRDefault="00A9167F">
      <w:pPr>
        <w:rPr>
          <w:rFonts w:ascii="Times New Roman" w:hAnsi="Times New Roman" w:cs="Times New Roman"/>
        </w:rPr>
      </w:pPr>
      <w:r w:rsidRPr="00DC4EAC">
        <w:br w:type="page"/>
      </w:r>
    </w:p>
    <w:p w14:paraId="464AD9FD" w14:textId="5EA4BC0E" w:rsidR="007038EC" w:rsidRPr="00DC4EAC" w:rsidRDefault="00FF52E8" w:rsidP="007038EC">
      <w:pPr>
        <w:pStyle w:val="BroadstreetMSheader1"/>
        <w:keepNext/>
      </w:pPr>
      <w:r>
        <w:lastRenderedPageBreak/>
        <w:t>Supplementary</w:t>
      </w:r>
      <w:r w:rsidR="007038EC" w:rsidRPr="00DC4EAC">
        <w:t xml:space="preserve"> </w:t>
      </w:r>
      <w:r>
        <w:t>T</w:t>
      </w:r>
      <w:r w:rsidR="007038EC" w:rsidRPr="00DC4EAC">
        <w:t xml:space="preserve">able </w:t>
      </w:r>
      <w:r w:rsidR="003224B3">
        <w:t>7</w:t>
      </w:r>
      <w:r w:rsidR="003224B3" w:rsidRPr="00DC4EAC">
        <w:t xml:space="preserve"> </w:t>
      </w:r>
      <w:r w:rsidR="007038EC" w:rsidRPr="00DC4EAC">
        <w:t>– Effect estimates describing the association between liver fibrosis and clinical outcomes not included in meta-analysis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976"/>
        <w:gridCol w:w="1914"/>
        <w:gridCol w:w="2338"/>
      </w:tblGrid>
      <w:tr w:rsidR="007038EC" w:rsidRPr="00DC4EAC" w14:paraId="01ECA57C" w14:textId="77777777" w:rsidTr="00581BF6">
        <w:trPr>
          <w:cantSplit/>
          <w:tblHeader/>
        </w:trPr>
        <w:tc>
          <w:tcPr>
            <w:tcW w:w="2122" w:type="dxa"/>
          </w:tcPr>
          <w:p w14:paraId="4099A111" w14:textId="77777777" w:rsidR="007038EC" w:rsidRPr="00DC4EAC" w:rsidRDefault="007038EC" w:rsidP="00636C8D">
            <w:pPr>
              <w:pStyle w:val="BroadstreetMSbody"/>
              <w:jc w:val="center"/>
              <w:rPr>
                <w:b/>
                <w:bCs/>
              </w:rPr>
            </w:pPr>
            <w:r w:rsidRPr="00DC4EAC">
              <w:rPr>
                <w:b/>
                <w:bCs/>
              </w:rPr>
              <w:t>Trial name/Author, Year</w:t>
            </w:r>
          </w:p>
        </w:tc>
        <w:tc>
          <w:tcPr>
            <w:tcW w:w="2976" w:type="dxa"/>
          </w:tcPr>
          <w:p w14:paraId="60C4E111" w14:textId="2C50E8FC" w:rsidR="007038EC" w:rsidRPr="00DC4EAC" w:rsidRDefault="007038EC" w:rsidP="00636C8D">
            <w:pPr>
              <w:pStyle w:val="BroadstreetMSbody"/>
              <w:jc w:val="center"/>
              <w:rPr>
                <w:b/>
                <w:bCs/>
              </w:rPr>
            </w:pPr>
            <w:r w:rsidRPr="00DC4EAC">
              <w:rPr>
                <w:b/>
                <w:bCs/>
              </w:rPr>
              <w:t xml:space="preserve">Outcome </w:t>
            </w:r>
            <w:r w:rsidR="003C7C0F" w:rsidRPr="00DC4EAC">
              <w:rPr>
                <w:b/>
                <w:bCs/>
              </w:rPr>
              <w:t>details</w:t>
            </w:r>
          </w:p>
        </w:tc>
        <w:tc>
          <w:tcPr>
            <w:tcW w:w="1914" w:type="dxa"/>
          </w:tcPr>
          <w:p w14:paraId="7BFB257C" w14:textId="77777777" w:rsidR="007038EC" w:rsidRPr="00DC4EAC" w:rsidRDefault="007038EC" w:rsidP="00636C8D">
            <w:pPr>
              <w:pStyle w:val="BroadstreetMSbody"/>
              <w:jc w:val="center"/>
              <w:rPr>
                <w:b/>
                <w:bCs/>
              </w:rPr>
            </w:pPr>
            <w:r w:rsidRPr="00DC4EAC">
              <w:rPr>
                <w:b/>
                <w:bCs/>
              </w:rPr>
              <w:t>Comparison</w:t>
            </w:r>
          </w:p>
        </w:tc>
        <w:tc>
          <w:tcPr>
            <w:tcW w:w="2338" w:type="dxa"/>
          </w:tcPr>
          <w:p w14:paraId="6CD9FDDB" w14:textId="77777777" w:rsidR="007038EC" w:rsidRPr="00DC4EAC" w:rsidRDefault="007038EC" w:rsidP="00636C8D">
            <w:pPr>
              <w:pStyle w:val="BroadstreetMSbody"/>
              <w:jc w:val="center"/>
              <w:rPr>
                <w:b/>
                <w:bCs/>
              </w:rPr>
            </w:pPr>
            <w:r w:rsidRPr="00DC4EAC">
              <w:rPr>
                <w:b/>
                <w:bCs/>
              </w:rPr>
              <w:t>HR (95% CI)</w:t>
            </w:r>
          </w:p>
        </w:tc>
      </w:tr>
      <w:tr w:rsidR="00581BF6" w:rsidRPr="00DC4EAC" w14:paraId="2D47E8D2" w14:textId="77777777" w:rsidTr="00636C8D">
        <w:trPr>
          <w:cantSplit/>
        </w:trPr>
        <w:tc>
          <w:tcPr>
            <w:tcW w:w="9350" w:type="dxa"/>
            <w:gridSpan w:val="4"/>
            <w:vAlign w:val="center"/>
          </w:tcPr>
          <w:p w14:paraId="10D74392" w14:textId="31BFD5C8" w:rsidR="00581BF6" w:rsidRPr="00DC4EAC" w:rsidRDefault="00581BF6" w:rsidP="00581BF6">
            <w:pPr>
              <w:pStyle w:val="BroadstreetMSbody"/>
            </w:pPr>
            <w:r w:rsidRPr="00DC4EAC">
              <w:rPr>
                <w:b/>
                <w:bCs/>
              </w:rPr>
              <w:t>Liver-specific mortality</w:t>
            </w:r>
          </w:p>
        </w:tc>
      </w:tr>
      <w:tr w:rsidR="00261F59" w:rsidRPr="00DC4EAC" w14:paraId="5EFE043F" w14:textId="77777777" w:rsidTr="00581BF6">
        <w:trPr>
          <w:cantSplit/>
        </w:trPr>
        <w:tc>
          <w:tcPr>
            <w:tcW w:w="2122" w:type="dxa"/>
          </w:tcPr>
          <w:p w14:paraId="2A0BC0CB" w14:textId="66ACBC7F" w:rsidR="00261F59" w:rsidRPr="00DC4EAC" w:rsidRDefault="00A34E00" w:rsidP="00261F59">
            <w:pPr>
              <w:pStyle w:val="BroadstreetMSbody"/>
            </w:pPr>
            <w:proofErr w:type="spellStart"/>
            <w:r w:rsidRPr="00DC4EAC">
              <w:t>Grimaudo</w:t>
            </w:r>
            <w:proofErr w:type="spellEnd"/>
            <w:r w:rsidRPr="00DC4EAC">
              <w:t xml:space="preserve">, </w:t>
            </w:r>
            <w:r w:rsidR="000222E3" w:rsidRPr="00DC4EAC">
              <w:t>2020</w:t>
            </w:r>
          </w:p>
        </w:tc>
        <w:tc>
          <w:tcPr>
            <w:tcW w:w="2976" w:type="dxa"/>
            <w:vAlign w:val="center"/>
          </w:tcPr>
          <w:p w14:paraId="1FEFF88D" w14:textId="789286A7" w:rsidR="00261F59" w:rsidRPr="00DC4EAC" w:rsidRDefault="003C7C0F" w:rsidP="00261F59">
            <w:pPr>
              <w:pStyle w:val="BroadstreetMSbody"/>
            </w:pPr>
            <w:r w:rsidRPr="00DC4EAC">
              <w:t>-</w:t>
            </w:r>
          </w:p>
        </w:tc>
        <w:tc>
          <w:tcPr>
            <w:tcW w:w="1914" w:type="dxa"/>
            <w:vAlign w:val="center"/>
          </w:tcPr>
          <w:p w14:paraId="541EF3AA" w14:textId="773AFF18" w:rsidR="00261F59" w:rsidRPr="00DC4EAC" w:rsidRDefault="009D14C1" w:rsidP="00261F59">
            <w:pPr>
              <w:pStyle w:val="BroadstreetMSbody"/>
            </w:pPr>
            <w:r w:rsidRPr="00DC4EAC">
              <w:t>F3-4 vs F0</w:t>
            </w:r>
          </w:p>
        </w:tc>
        <w:tc>
          <w:tcPr>
            <w:tcW w:w="2338" w:type="dxa"/>
            <w:vAlign w:val="center"/>
          </w:tcPr>
          <w:p w14:paraId="4276B4AC" w14:textId="6DA4068F" w:rsidR="00261F59" w:rsidRPr="00DC4EAC" w:rsidRDefault="000222E3" w:rsidP="00581BF6">
            <w:pPr>
              <w:pStyle w:val="BroadstreetMSbody"/>
              <w:jc w:val="center"/>
            </w:pPr>
            <w:r w:rsidRPr="00DC4EAC">
              <w:t>Undefined</w:t>
            </w:r>
          </w:p>
        </w:tc>
      </w:tr>
      <w:tr w:rsidR="003C7C0F" w:rsidRPr="00DC4EAC" w14:paraId="6C32E14F" w14:textId="77777777" w:rsidTr="00581BF6">
        <w:trPr>
          <w:cantSplit/>
        </w:trPr>
        <w:tc>
          <w:tcPr>
            <w:tcW w:w="2122" w:type="dxa"/>
            <w:vMerge w:val="restart"/>
          </w:tcPr>
          <w:p w14:paraId="3691026C" w14:textId="042B4FEA" w:rsidR="003C7C0F" w:rsidRPr="00DC4EAC" w:rsidRDefault="001941EB" w:rsidP="00A34E00">
            <w:pPr>
              <w:pStyle w:val="BroadstreetMSbody"/>
            </w:pPr>
            <w:r w:rsidRPr="00DC4EAC">
              <w:t>Hagström</w:t>
            </w:r>
            <w:r w:rsidR="003C7C0F" w:rsidRPr="00DC4EAC">
              <w:t>, 2019</w:t>
            </w:r>
          </w:p>
        </w:tc>
        <w:tc>
          <w:tcPr>
            <w:tcW w:w="2976" w:type="dxa"/>
            <w:vMerge w:val="restart"/>
            <w:vAlign w:val="center"/>
          </w:tcPr>
          <w:p w14:paraId="7416B6A2" w14:textId="74365D4B" w:rsidR="003C7C0F" w:rsidRPr="00DC4EAC" w:rsidRDefault="003C7C0F" w:rsidP="00A34E00">
            <w:pPr>
              <w:pStyle w:val="BroadstreetMSbody"/>
            </w:pPr>
            <w:r w:rsidRPr="00DC4EAC">
              <w:t>-</w:t>
            </w:r>
          </w:p>
        </w:tc>
        <w:tc>
          <w:tcPr>
            <w:tcW w:w="1914" w:type="dxa"/>
            <w:vAlign w:val="center"/>
          </w:tcPr>
          <w:p w14:paraId="2669570B" w14:textId="1EDD4BC3" w:rsidR="003C7C0F" w:rsidRPr="00DC4EAC" w:rsidRDefault="003C7C0F" w:rsidP="00A34E00">
            <w:pPr>
              <w:pStyle w:val="BroadstreetMSbody"/>
            </w:pPr>
            <w:r w:rsidRPr="00DC4EAC">
              <w:t>F3-4 vs F0</w:t>
            </w:r>
          </w:p>
        </w:tc>
        <w:tc>
          <w:tcPr>
            <w:tcW w:w="2338" w:type="dxa"/>
          </w:tcPr>
          <w:p w14:paraId="323D13F1" w14:textId="22D97F93" w:rsidR="003C7C0F" w:rsidRPr="00DC4EAC" w:rsidRDefault="003C7C0F" w:rsidP="00581BF6">
            <w:pPr>
              <w:pStyle w:val="BroadstreetMSbody"/>
              <w:jc w:val="center"/>
            </w:pPr>
            <w:r w:rsidRPr="00DC4EAC">
              <w:t>6.9 (1.3</w:t>
            </w:r>
            <w:r w:rsidR="007E44B8" w:rsidRPr="00DC4EAC">
              <w:t xml:space="preserve">, </w:t>
            </w:r>
            <w:r w:rsidRPr="00DC4EAC">
              <w:t>35.4)</w:t>
            </w:r>
            <w:r w:rsidRPr="00DC4EAC">
              <w:rPr>
                <w:vertAlign w:val="superscript"/>
              </w:rPr>
              <w:t>*,</w:t>
            </w:r>
            <w:r w:rsidR="00AE49A2" w:rsidRPr="00DC4EAC">
              <w:rPr>
                <w:vertAlign w:val="superscript"/>
              </w:rPr>
              <w:t>†</w:t>
            </w:r>
          </w:p>
        </w:tc>
      </w:tr>
      <w:tr w:rsidR="003C7C0F" w:rsidRPr="00DC4EAC" w14:paraId="1FA34D95" w14:textId="77777777" w:rsidTr="00581BF6">
        <w:trPr>
          <w:cantSplit/>
        </w:trPr>
        <w:tc>
          <w:tcPr>
            <w:tcW w:w="2122" w:type="dxa"/>
            <w:vMerge/>
          </w:tcPr>
          <w:p w14:paraId="2564375B" w14:textId="77777777" w:rsidR="003C7C0F" w:rsidRPr="00DC4EAC" w:rsidRDefault="003C7C0F" w:rsidP="00A34E00">
            <w:pPr>
              <w:pStyle w:val="BroadstreetMSbody"/>
            </w:pPr>
          </w:p>
        </w:tc>
        <w:tc>
          <w:tcPr>
            <w:tcW w:w="2976" w:type="dxa"/>
            <w:vMerge/>
            <w:vAlign w:val="center"/>
          </w:tcPr>
          <w:p w14:paraId="10AC6A0A" w14:textId="77777777" w:rsidR="003C7C0F" w:rsidRPr="00DC4EAC" w:rsidRDefault="003C7C0F" w:rsidP="00A34E00">
            <w:pPr>
              <w:pStyle w:val="BroadstreetMSbody"/>
            </w:pPr>
          </w:p>
        </w:tc>
        <w:tc>
          <w:tcPr>
            <w:tcW w:w="1914" w:type="dxa"/>
            <w:vAlign w:val="center"/>
          </w:tcPr>
          <w:p w14:paraId="416CBC27" w14:textId="19101797" w:rsidR="003C7C0F" w:rsidRPr="00DC4EAC" w:rsidRDefault="003C7C0F" w:rsidP="00A34E00">
            <w:pPr>
              <w:pStyle w:val="BroadstreetMSbody"/>
            </w:pPr>
            <w:r w:rsidRPr="00DC4EAC">
              <w:t>F2 vs F0</w:t>
            </w:r>
          </w:p>
        </w:tc>
        <w:tc>
          <w:tcPr>
            <w:tcW w:w="2338" w:type="dxa"/>
          </w:tcPr>
          <w:p w14:paraId="037AF8B1" w14:textId="391D4E79" w:rsidR="003C7C0F" w:rsidRPr="00DC4EAC" w:rsidRDefault="003C7C0F" w:rsidP="00581BF6">
            <w:pPr>
              <w:pStyle w:val="BroadstreetMSbody"/>
              <w:jc w:val="center"/>
            </w:pPr>
            <w:r w:rsidRPr="00DC4EAC">
              <w:t>3.3 (0.7</w:t>
            </w:r>
            <w:r w:rsidR="007E44B8" w:rsidRPr="00DC4EAC">
              <w:t xml:space="preserve">, </w:t>
            </w:r>
            <w:r w:rsidRPr="00DC4EAC">
              <w:t>15.0)</w:t>
            </w:r>
            <w:r w:rsidR="00AE49A2" w:rsidRPr="00DC4EAC">
              <w:rPr>
                <w:vertAlign w:val="superscript"/>
              </w:rPr>
              <w:t>†</w:t>
            </w:r>
          </w:p>
        </w:tc>
      </w:tr>
      <w:tr w:rsidR="003C7C0F" w:rsidRPr="00DC4EAC" w14:paraId="085C8DE9" w14:textId="77777777" w:rsidTr="00581BF6">
        <w:trPr>
          <w:cantSplit/>
        </w:trPr>
        <w:tc>
          <w:tcPr>
            <w:tcW w:w="2122" w:type="dxa"/>
            <w:vMerge/>
          </w:tcPr>
          <w:p w14:paraId="78FE631B" w14:textId="77777777" w:rsidR="003C7C0F" w:rsidRPr="00DC4EAC" w:rsidRDefault="003C7C0F" w:rsidP="00A34E00">
            <w:pPr>
              <w:pStyle w:val="BroadstreetMSbody"/>
            </w:pPr>
          </w:p>
        </w:tc>
        <w:tc>
          <w:tcPr>
            <w:tcW w:w="2976" w:type="dxa"/>
            <w:vMerge/>
            <w:vAlign w:val="center"/>
          </w:tcPr>
          <w:p w14:paraId="522CF9F2" w14:textId="77777777" w:rsidR="003C7C0F" w:rsidRPr="00DC4EAC" w:rsidRDefault="003C7C0F" w:rsidP="00A34E00">
            <w:pPr>
              <w:pStyle w:val="BroadstreetMSbody"/>
            </w:pPr>
          </w:p>
        </w:tc>
        <w:tc>
          <w:tcPr>
            <w:tcW w:w="1914" w:type="dxa"/>
            <w:vAlign w:val="center"/>
          </w:tcPr>
          <w:p w14:paraId="227D8B90" w14:textId="0A47F70F" w:rsidR="003C7C0F" w:rsidRPr="00DC4EAC" w:rsidRDefault="003C7C0F" w:rsidP="00A34E00">
            <w:pPr>
              <w:pStyle w:val="BroadstreetMSbody"/>
            </w:pPr>
            <w:r w:rsidRPr="00DC4EAC">
              <w:t>F1 vs F0</w:t>
            </w:r>
          </w:p>
        </w:tc>
        <w:tc>
          <w:tcPr>
            <w:tcW w:w="2338" w:type="dxa"/>
          </w:tcPr>
          <w:p w14:paraId="455FD433" w14:textId="7600F960" w:rsidR="003C7C0F" w:rsidRPr="00DC4EAC" w:rsidRDefault="003C7C0F" w:rsidP="00581BF6">
            <w:pPr>
              <w:pStyle w:val="BroadstreetMSbody"/>
              <w:jc w:val="center"/>
            </w:pPr>
            <w:r w:rsidRPr="00DC4EAC">
              <w:t>0.7 (0.1</w:t>
            </w:r>
            <w:r w:rsidR="007E44B8" w:rsidRPr="00DC4EAC">
              <w:t xml:space="preserve">, </w:t>
            </w:r>
            <w:r w:rsidRPr="00DC4EAC">
              <w:t>3.7)</w:t>
            </w:r>
            <w:r w:rsidR="00AE49A2" w:rsidRPr="00DC4EAC">
              <w:rPr>
                <w:vertAlign w:val="superscript"/>
              </w:rPr>
              <w:t>†</w:t>
            </w:r>
          </w:p>
        </w:tc>
      </w:tr>
      <w:tr w:rsidR="003C7C0F" w:rsidRPr="00DC4EAC" w14:paraId="08B35186" w14:textId="77777777" w:rsidTr="00581BF6">
        <w:trPr>
          <w:cantSplit/>
        </w:trPr>
        <w:tc>
          <w:tcPr>
            <w:tcW w:w="2122" w:type="dxa"/>
            <w:vMerge w:val="restart"/>
          </w:tcPr>
          <w:p w14:paraId="39B4AB23" w14:textId="5B0D8C8E" w:rsidR="003C7C0F" w:rsidRPr="00DC4EAC" w:rsidRDefault="003C7C0F" w:rsidP="0058027D">
            <w:pPr>
              <w:pStyle w:val="BroadstreetMSbody"/>
            </w:pPr>
            <w:r w:rsidRPr="00DC4EAC">
              <w:t xml:space="preserve">NAFLD Adult Database 2 </w:t>
            </w:r>
          </w:p>
        </w:tc>
        <w:tc>
          <w:tcPr>
            <w:tcW w:w="2976" w:type="dxa"/>
            <w:vMerge w:val="restart"/>
            <w:vAlign w:val="center"/>
          </w:tcPr>
          <w:p w14:paraId="631625DE" w14:textId="7A08B682" w:rsidR="003C7C0F" w:rsidRPr="00DC4EAC" w:rsidRDefault="003C7C0F" w:rsidP="0058027D">
            <w:pPr>
              <w:pStyle w:val="BroadstreetMSbody"/>
            </w:pPr>
            <w:r w:rsidRPr="00DC4EAC">
              <w:t>-</w:t>
            </w:r>
          </w:p>
        </w:tc>
        <w:tc>
          <w:tcPr>
            <w:tcW w:w="1914" w:type="dxa"/>
            <w:vAlign w:val="center"/>
          </w:tcPr>
          <w:p w14:paraId="63B7B2C7" w14:textId="31D603F2" w:rsidR="003C7C0F" w:rsidRPr="00DC4EAC" w:rsidRDefault="003C7C0F" w:rsidP="0058027D">
            <w:pPr>
              <w:pStyle w:val="BroadstreetMSbody"/>
            </w:pPr>
            <w:r w:rsidRPr="00DC4EAC">
              <w:t>F4 vs F3</w:t>
            </w:r>
          </w:p>
        </w:tc>
        <w:tc>
          <w:tcPr>
            <w:tcW w:w="2338" w:type="dxa"/>
          </w:tcPr>
          <w:p w14:paraId="1952632C" w14:textId="1255C0E9" w:rsidR="003C7C0F" w:rsidRPr="00DC4EAC" w:rsidRDefault="007E56A5" w:rsidP="00581BF6">
            <w:pPr>
              <w:pStyle w:val="BroadstreetMSbody"/>
              <w:jc w:val="center"/>
            </w:pPr>
            <w:r w:rsidRPr="00DC4EAC">
              <w:t>2.19 (0.1, 32.7)</w:t>
            </w:r>
            <w:r w:rsidR="00AE49A2" w:rsidRPr="00DC4EAC">
              <w:rPr>
                <w:vertAlign w:val="superscript"/>
              </w:rPr>
              <w:t>†</w:t>
            </w:r>
          </w:p>
        </w:tc>
      </w:tr>
      <w:tr w:rsidR="003C7C0F" w:rsidRPr="00DC4EAC" w14:paraId="04FE1892" w14:textId="77777777" w:rsidTr="00581BF6">
        <w:trPr>
          <w:cantSplit/>
        </w:trPr>
        <w:tc>
          <w:tcPr>
            <w:tcW w:w="2122" w:type="dxa"/>
            <w:vMerge/>
            <w:vAlign w:val="center"/>
          </w:tcPr>
          <w:p w14:paraId="712303E1" w14:textId="77777777" w:rsidR="003C7C0F" w:rsidRPr="00DC4EAC" w:rsidRDefault="003C7C0F" w:rsidP="0058027D">
            <w:pPr>
              <w:pStyle w:val="BroadstreetMSbody"/>
            </w:pPr>
          </w:p>
        </w:tc>
        <w:tc>
          <w:tcPr>
            <w:tcW w:w="2976" w:type="dxa"/>
            <w:vMerge/>
            <w:vAlign w:val="center"/>
          </w:tcPr>
          <w:p w14:paraId="6758C340" w14:textId="77777777" w:rsidR="003C7C0F" w:rsidRPr="00DC4EAC" w:rsidRDefault="003C7C0F" w:rsidP="0058027D">
            <w:pPr>
              <w:pStyle w:val="BroadstreetMSbody"/>
            </w:pPr>
          </w:p>
        </w:tc>
        <w:tc>
          <w:tcPr>
            <w:tcW w:w="1914" w:type="dxa"/>
            <w:vAlign w:val="center"/>
          </w:tcPr>
          <w:p w14:paraId="53475979" w14:textId="2232FCF2" w:rsidR="003C7C0F" w:rsidRPr="00DC4EAC" w:rsidRDefault="003C7C0F" w:rsidP="0058027D">
            <w:pPr>
              <w:pStyle w:val="BroadstreetMSbody"/>
            </w:pPr>
            <w:r w:rsidRPr="00DC4EAC">
              <w:t>F4 vs F0-2</w:t>
            </w:r>
          </w:p>
        </w:tc>
        <w:tc>
          <w:tcPr>
            <w:tcW w:w="2338" w:type="dxa"/>
            <w:vAlign w:val="center"/>
          </w:tcPr>
          <w:p w14:paraId="73404E05" w14:textId="2E6E27AA" w:rsidR="003C7C0F" w:rsidRPr="00DC4EAC" w:rsidRDefault="001F682C" w:rsidP="00581BF6">
            <w:pPr>
              <w:pStyle w:val="BroadstreetMSbody"/>
              <w:jc w:val="center"/>
            </w:pPr>
            <w:r w:rsidRPr="00DC4EAC">
              <w:t>12.7 (1.8, 88.6)</w:t>
            </w:r>
            <w:r w:rsidR="007E56A5" w:rsidRPr="00DC4EAC">
              <w:rPr>
                <w:vertAlign w:val="superscript"/>
              </w:rPr>
              <w:t>*,</w:t>
            </w:r>
            <w:r w:rsidR="00AE49A2" w:rsidRPr="00DC4EAC">
              <w:rPr>
                <w:vertAlign w:val="superscript"/>
              </w:rPr>
              <w:t>†</w:t>
            </w:r>
          </w:p>
        </w:tc>
      </w:tr>
      <w:tr w:rsidR="00581BF6" w:rsidRPr="00DC4EAC" w14:paraId="0C732FBE" w14:textId="77777777" w:rsidTr="00636C8D">
        <w:trPr>
          <w:cantSplit/>
        </w:trPr>
        <w:tc>
          <w:tcPr>
            <w:tcW w:w="9350" w:type="dxa"/>
            <w:gridSpan w:val="4"/>
            <w:vAlign w:val="center"/>
          </w:tcPr>
          <w:p w14:paraId="60B14A10" w14:textId="07D06BB4" w:rsidR="00581BF6" w:rsidRPr="00DC4EAC" w:rsidRDefault="00581BF6" w:rsidP="00581BF6">
            <w:pPr>
              <w:pStyle w:val="BroadstreetMSbody"/>
            </w:pPr>
            <w:r w:rsidRPr="00DC4EAC">
              <w:rPr>
                <w:b/>
                <w:bCs/>
              </w:rPr>
              <w:t>ESLD</w:t>
            </w:r>
          </w:p>
        </w:tc>
      </w:tr>
      <w:tr w:rsidR="00261F59" w:rsidRPr="00DC4EAC" w14:paraId="14B6A6F1" w14:textId="77777777" w:rsidTr="00581BF6">
        <w:trPr>
          <w:cantSplit/>
        </w:trPr>
        <w:tc>
          <w:tcPr>
            <w:tcW w:w="2122" w:type="dxa"/>
            <w:vAlign w:val="center"/>
          </w:tcPr>
          <w:p w14:paraId="51F5D5F4" w14:textId="4D9E7B5A" w:rsidR="00261F59" w:rsidRPr="00DC4EAC" w:rsidRDefault="00C06355" w:rsidP="00261F59">
            <w:pPr>
              <w:pStyle w:val="BroadstreetMSbody"/>
            </w:pPr>
            <w:proofErr w:type="spellStart"/>
            <w:r w:rsidRPr="00DC4EAC">
              <w:t>Younossi</w:t>
            </w:r>
            <w:proofErr w:type="spellEnd"/>
            <w:r w:rsidRPr="00DC4EAC">
              <w:t>, 2024</w:t>
            </w:r>
          </w:p>
        </w:tc>
        <w:tc>
          <w:tcPr>
            <w:tcW w:w="2976" w:type="dxa"/>
            <w:vAlign w:val="center"/>
          </w:tcPr>
          <w:p w14:paraId="5F1DCF26" w14:textId="296FC8B5" w:rsidR="00261F59" w:rsidRPr="00DC4EAC" w:rsidRDefault="00AE49A2" w:rsidP="00261F59">
            <w:pPr>
              <w:pStyle w:val="BroadstreetMSbody"/>
            </w:pPr>
            <w:r w:rsidRPr="00DC4EAC">
              <w:t>-</w:t>
            </w:r>
          </w:p>
        </w:tc>
        <w:tc>
          <w:tcPr>
            <w:tcW w:w="1914" w:type="dxa"/>
            <w:vAlign w:val="center"/>
          </w:tcPr>
          <w:p w14:paraId="15A0D905" w14:textId="61C1A888" w:rsidR="00261F59" w:rsidRPr="00DC4EAC" w:rsidRDefault="00261F59" w:rsidP="00261F59">
            <w:pPr>
              <w:pStyle w:val="BroadstreetMSbody"/>
            </w:pPr>
            <w:r w:rsidRPr="00DC4EAC">
              <w:t>F4 vs F</w:t>
            </w:r>
            <w:r w:rsidR="0020254A" w:rsidRPr="00DC4EAC">
              <w:t>3</w:t>
            </w:r>
          </w:p>
        </w:tc>
        <w:tc>
          <w:tcPr>
            <w:tcW w:w="2338" w:type="dxa"/>
            <w:vAlign w:val="center"/>
          </w:tcPr>
          <w:p w14:paraId="56B26417" w14:textId="2BC5D826" w:rsidR="00261F59" w:rsidRPr="00DC4EAC" w:rsidRDefault="008D297D" w:rsidP="00581BF6">
            <w:pPr>
              <w:pStyle w:val="BroadstreetMSbody"/>
              <w:jc w:val="center"/>
            </w:pPr>
            <w:r w:rsidRPr="00DC4EAC">
              <w:t>2.5 (0.8</w:t>
            </w:r>
            <w:r w:rsidR="007E44B8" w:rsidRPr="00DC4EAC">
              <w:t>,</w:t>
            </w:r>
            <w:r w:rsidRPr="00DC4EAC">
              <w:t xml:space="preserve"> 10</w:t>
            </w:r>
            <w:r w:rsidR="00D40567" w:rsidRPr="00DC4EAC">
              <w:t>)</w:t>
            </w:r>
            <w:r w:rsidR="00AE49A2" w:rsidRPr="00DC4EAC">
              <w:rPr>
                <w:vertAlign w:val="superscript"/>
              </w:rPr>
              <w:t>†</w:t>
            </w:r>
          </w:p>
        </w:tc>
      </w:tr>
      <w:tr w:rsidR="00581BF6" w:rsidRPr="00DC4EAC" w14:paraId="767B63DB" w14:textId="77777777" w:rsidTr="00636C8D">
        <w:trPr>
          <w:cantSplit/>
        </w:trPr>
        <w:tc>
          <w:tcPr>
            <w:tcW w:w="9350" w:type="dxa"/>
            <w:gridSpan w:val="4"/>
            <w:vAlign w:val="center"/>
          </w:tcPr>
          <w:p w14:paraId="2332FF5D" w14:textId="7BF662D3" w:rsidR="00581BF6" w:rsidRPr="00DC4EAC" w:rsidRDefault="00581BF6" w:rsidP="00581BF6">
            <w:pPr>
              <w:pStyle w:val="BroadstreetMSbody"/>
            </w:pPr>
            <w:r w:rsidRPr="00DC4EAC">
              <w:rPr>
                <w:b/>
                <w:bCs/>
              </w:rPr>
              <w:t>MACE/CV-related events</w:t>
            </w:r>
          </w:p>
        </w:tc>
      </w:tr>
      <w:tr w:rsidR="004F2778" w:rsidRPr="00DC4EAC" w14:paraId="4AC8DBC2" w14:textId="77777777" w:rsidTr="00581BF6">
        <w:trPr>
          <w:cantSplit/>
        </w:trPr>
        <w:tc>
          <w:tcPr>
            <w:tcW w:w="2122" w:type="dxa"/>
            <w:vAlign w:val="center"/>
          </w:tcPr>
          <w:p w14:paraId="0BC6C538" w14:textId="212CCAEC" w:rsidR="004F2778" w:rsidRPr="00DC4EAC" w:rsidRDefault="004E3DAE" w:rsidP="004E3DAE">
            <w:pPr>
              <w:pStyle w:val="BroadstreetMSbody"/>
            </w:pPr>
            <w:r w:rsidRPr="00DC4EAC">
              <w:t xml:space="preserve">STELLAR-3 and STELLAR-4 </w:t>
            </w:r>
          </w:p>
        </w:tc>
        <w:tc>
          <w:tcPr>
            <w:tcW w:w="2976" w:type="dxa"/>
            <w:vAlign w:val="center"/>
          </w:tcPr>
          <w:p w14:paraId="6388AA51" w14:textId="215315F2" w:rsidR="004F2778" w:rsidRPr="00DC4EAC" w:rsidRDefault="00B92B15" w:rsidP="00261F59">
            <w:pPr>
              <w:pStyle w:val="BroadstreetMSbody"/>
            </w:pPr>
            <w:r w:rsidRPr="00DC4EAC">
              <w:t>Stroke, coronary revascularization, myocardial infarction, and hospitalization for cardiac failure, or unstable angina</w:t>
            </w:r>
          </w:p>
        </w:tc>
        <w:tc>
          <w:tcPr>
            <w:tcW w:w="1914" w:type="dxa"/>
            <w:vAlign w:val="center"/>
          </w:tcPr>
          <w:p w14:paraId="0CFACF61" w14:textId="21011350" w:rsidR="004F2778" w:rsidRPr="00DC4EAC" w:rsidRDefault="00B87C4F" w:rsidP="00261F59">
            <w:pPr>
              <w:pStyle w:val="BroadstreetMSbody"/>
            </w:pPr>
            <w:r w:rsidRPr="00DC4EAC">
              <w:t>F3 vs F2</w:t>
            </w:r>
          </w:p>
        </w:tc>
        <w:tc>
          <w:tcPr>
            <w:tcW w:w="2338" w:type="dxa"/>
            <w:vAlign w:val="center"/>
          </w:tcPr>
          <w:p w14:paraId="0CF26993" w14:textId="442DF256" w:rsidR="004F2778" w:rsidRPr="00DC4EAC" w:rsidRDefault="0091195A" w:rsidP="00581BF6">
            <w:pPr>
              <w:pStyle w:val="BroadstreetMSbody"/>
              <w:jc w:val="center"/>
            </w:pPr>
            <w:r w:rsidRPr="00DC4EAC">
              <w:t>6.45 (1.46</w:t>
            </w:r>
            <w:r w:rsidR="007E44B8" w:rsidRPr="00DC4EAC">
              <w:t>,</w:t>
            </w:r>
            <w:r w:rsidRPr="00DC4EAC">
              <w:t xml:space="preserve"> 28.36)</w:t>
            </w:r>
            <w:r w:rsidRPr="00DC4EAC">
              <w:rPr>
                <w:vertAlign w:val="superscript"/>
              </w:rPr>
              <w:t>*,‡</w:t>
            </w:r>
          </w:p>
        </w:tc>
      </w:tr>
      <w:tr w:rsidR="004F1C78" w:rsidRPr="00DC4EAC" w14:paraId="63534F64" w14:textId="77777777" w:rsidTr="00581BF6">
        <w:trPr>
          <w:cantSplit/>
          <w:trHeight w:val="539"/>
        </w:trPr>
        <w:tc>
          <w:tcPr>
            <w:tcW w:w="2122" w:type="dxa"/>
            <w:vMerge w:val="restart"/>
            <w:vAlign w:val="center"/>
          </w:tcPr>
          <w:p w14:paraId="5BB21473" w14:textId="670861BD" w:rsidR="004F1C78" w:rsidRPr="00DC4EAC" w:rsidRDefault="004F1C78" w:rsidP="00261F59">
            <w:pPr>
              <w:pStyle w:val="BroadstreetMSbody"/>
            </w:pPr>
            <w:proofErr w:type="spellStart"/>
            <w:r w:rsidRPr="00DC4EAC">
              <w:t>Younossi</w:t>
            </w:r>
            <w:proofErr w:type="spellEnd"/>
            <w:r w:rsidRPr="00DC4EAC">
              <w:t>, 2024</w:t>
            </w:r>
          </w:p>
        </w:tc>
        <w:tc>
          <w:tcPr>
            <w:tcW w:w="2976" w:type="dxa"/>
            <w:vMerge w:val="restart"/>
            <w:vAlign w:val="center"/>
          </w:tcPr>
          <w:p w14:paraId="59C76CB9" w14:textId="5FE18A9D" w:rsidR="004F1C78" w:rsidRPr="00DC4EAC" w:rsidRDefault="004F1C78" w:rsidP="00C66B05">
            <w:pPr>
              <w:pStyle w:val="BroadstreetMSbody"/>
            </w:pPr>
            <w:r w:rsidRPr="00DC4EAC">
              <w:t>Cardiovascular-related outcomes included any of the following: heart failure, myocardial infarction, ischemic stroke, unstable angina, and coronary revascularization, and cardiovascular-related mortality for patients with no cardiovascular outcome events at baseline</w:t>
            </w:r>
          </w:p>
        </w:tc>
        <w:tc>
          <w:tcPr>
            <w:tcW w:w="1914" w:type="dxa"/>
            <w:vMerge w:val="restart"/>
            <w:vAlign w:val="center"/>
          </w:tcPr>
          <w:p w14:paraId="52A2D317" w14:textId="53EE779A" w:rsidR="004F1C78" w:rsidRPr="00DC4EAC" w:rsidRDefault="004F1C78" w:rsidP="00261F59">
            <w:pPr>
              <w:pStyle w:val="BroadstreetMSbody"/>
            </w:pPr>
            <w:r w:rsidRPr="00DC4EAC">
              <w:t>F4 vs F3</w:t>
            </w:r>
          </w:p>
        </w:tc>
        <w:tc>
          <w:tcPr>
            <w:tcW w:w="2338" w:type="dxa"/>
            <w:vAlign w:val="center"/>
          </w:tcPr>
          <w:p w14:paraId="4B890A0C" w14:textId="450F9B01" w:rsidR="004F1C78" w:rsidRPr="00DC4EAC" w:rsidRDefault="00FA76B8" w:rsidP="00581BF6">
            <w:pPr>
              <w:pStyle w:val="BroadstreetMSbody"/>
              <w:jc w:val="center"/>
            </w:pPr>
            <w:r w:rsidRPr="00DC4EAC">
              <w:t>2.2 (0.7</w:t>
            </w:r>
            <w:r w:rsidR="007E44B8" w:rsidRPr="00DC4EAC">
              <w:t>,</w:t>
            </w:r>
            <w:r w:rsidRPr="00DC4EAC">
              <w:t xml:space="preserve"> 6.7)</w:t>
            </w:r>
            <w:r w:rsidR="00AE49A2" w:rsidRPr="00DC4EAC">
              <w:rPr>
                <w:vertAlign w:val="superscript"/>
              </w:rPr>
              <w:t>†</w:t>
            </w:r>
          </w:p>
        </w:tc>
      </w:tr>
      <w:tr w:rsidR="004F1C78" w:rsidRPr="00DC4EAC" w14:paraId="3E8304A1" w14:textId="77777777" w:rsidTr="00581BF6">
        <w:trPr>
          <w:cantSplit/>
          <w:trHeight w:val="540"/>
        </w:trPr>
        <w:tc>
          <w:tcPr>
            <w:tcW w:w="2122" w:type="dxa"/>
            <w:vMerge/>
            <w:vAlign w:val="center"/>
          </w:tcPr>
          <w:p w14:paraId="3EED334D" w14:textId="77777777" w:rsidR="004F1C78" w:rsidRPr="00DC4EAC" w:rsidRDefault="004F1C78" w:rsidP="00261F59">
            <w:pPr>
              <w:pStyle w:val="BroadstreetMSbody"/>
            </w:pPr>
          </w:p>
        </w:tc>
        <w:tc>
          <w:tcPr>
            <w:tcW w:w="2976" w:type="dxa"/>
            <w:vMerge/>
            <w:vAlign w:val="center"/>
          </w:tcPr>
          <w:p w14:paraId="2CD5D442" w14:textId="77777777" w:rsidR="004F1C78" w:rsidRPr="00DC4EAC" w:rsidRDefault="004F1C78" w:rsidP="00C66B05">
            <w:pPr>
              <w:pStyle w:val="BroadstreetMSbody"/>
            </w:pPr>
          </w:p>
        </w:tc>
        <w:tc>
          <w:tcPr>
            <w:tcW w:w="1914" w:type="dxa"/>
            <w:vMerge/>
            <w:vAlign w:val="center"/>
          </w:tcPr>
          <w:p w14:paraId="223CC62A" w14:textId="77777777" w:rsidR="004F1C78" w:rsidRPr="00DC4EAC" w:rsidRDefault="004F1C78" w:rsidP="00261F59">
            <w:pPr>
              <w:pStyle w:val="BroadstreetMSbody"/>
            </w:pPr>
          </w:p>
        </w:tc>
        <w:tc>
          <w:tcPr>
            <w:tcW w:w="2338" w:type="dxa"/>
            <w:vAlign w:val="center"/>
          </w:tcPr>
          <w:p w14:paraId="108AF91A" w14:textId="3DA61048" w:rsidR="004F1C78" w:rsidRPr="00DC4EAC" w:rsidRDefault="003109E2" w:rsidP="00581BF6">
            <w:pPr>
              <w:pStyle w:val="BroadstreetMSbody"/>
              <w:jc w:val="center"/>
            </w:pPr>
            <w:r w:rsidRPr="00DC4EAC">
              <w:t>2.8 (0.1</w:t>
            </w:r>
            <w:r w:rsidR="007E44B8" w:rsidRPr="00DC4EAC">
              <w:t>,</w:t>
            </w:r>
            <w:r w:rsidRPr="00DC4EAC">
              <w:t xml:space="preserve"> 8.3)</w:t>
            </w:r>
            <w:r w:rsidRPr="00DC4EAC">
              <w:rPr>
                <w:vertAlign w:val="superscript"/>
              </w:rPr>
              <w:t>‡</w:t>
            </w:r>
          </w:p>
        </w:tc>
      </w:tr>
      <w:tr w:rsidR="004F1C78" w:rsidRPr="00DC4EAC" w14:paraId="3E275FA7" w14:textId="77777777" w:rsidTr="00581BF6">
        <w:trPr>
          <w:cantSplit/>
          <w:trHeight w:val="540"/>
        </w:trPr>
        <w:tc>
          <w:tcPr>
            <w:tcW w:w="2122" w:type="dxa"/>
            <w:vMerge/>
            <w:vAlign w:val="center"/>
          </w:tcPr>
          <w:p w14:paraId="7D510A59" w14:textId="77777777" w:rsidR="004F1C78" w:rsidRPr="00DC4EAC" w:rsidRDefault="004F1C78" w:rsidP="00261F59">
            <w:pPr>
              <w:pStyle w:val="BroadstreetMSbody"/>
            </w:pPr>
          </w:p>
        </w:tc>
        <w:tc>
          <w:tcPr>
            <w:tcW w:w="2976" w:type="dxa"/>
            <w:vMerge/>
            <w:vAlign w:val="center"/>
          </w:tcPr>
          <w:p w14:paraId="2906F564" w14:textId="77777777" w:rsidR="004F1C78" w:rsidRPr="00DC4EAC" w:rsidRDefault="004F1C78" w:rsidP="00C66B05">
            <w:pPr>
              <w:pStyle w:val="BroadstreetMSbody"/>
            </w:pPr>
          </w:p>
        </w:tc>
        <w:tc>
          <w:tcPr>
            <w:tcW w:w="1914" w:type="dxa"/>
            <w:vMerge w:val="restart"/>
            <w:vAlign w:val="center"/>
          </w:tcPr>
          <w:p w14:paraId="0B00B6F4" w14:textId="12010B54" w:rsidR="004F1C78" w:rsidRPr="00DC4EAC" w:rsidRDefault="004F1C78" w:rsidP="00261F59">
            <w:pPr>
              <w:pStyle w:val="BroadstreetMSbody"/>
            </w:pPr>
            <w:r w:rsidRPr="00DC4EAC">
              <w:t>F4 vs F2</w:t>
            </w:r>
          </w:p>
        </w:tc>
        <w:tc>
          <w:tcPr>
            <w:tcW w:w="2338" w:type="dxa"/>
            <w:vAlign w:val="center"/>
          </w:tcPr>
          <w:p w14:paraId="357755E7" w14:textId="67223B51" w:rsidR="004F1C78" w:rsidRPr="00DC4EAC" w:rsidRDefault="00DB5EDC" w:rsidP="00581BF6">
            <w:pPr>
              <w:pStyle w:val="BroadstreetMSbody"/>
              <w:jc w:val="center"/>
            </w:pPr>
            <w:r w:rsidRPr="00DC4EAC">
              <w:t>2.4 (0.7</w:t>
            </w:r>
            <w:r w:rsidR="007E44B8" w:rsidRPr="00DC4EAC">
              <w:t>,</w:t>
            </w:r>
            <w:r w:rsidRPr="00DC4EAC">
              <w:t xml:space="preserve"> 8.3</w:t>
            </w:r>
            <w:r w:rsidR="00AE49A2" w:rsidRPr="00DC4EAC">
              <w:t>)</w:t>
            </w:r>
            <w:r w:rsidR="00AE49A2" w:rsidRPr="00DC4EAC">
              <w:rPr>
                <w:vertAlign w:val="superscript"/>
              </w:rPr>
              <w:t>†</w:t>
            </w:r>
          </w:p>
        </w:tc>
      </w:tr>
      <w:tr w:rsidR="004F1C78" w:rsidRPr="00DC4EAC" w14:paraId="24255F1A" w14:textId="77777777" w:rsidTr="00581BF6">
        <w:trPr>
          <w:cantSplit/>
          <w:trHeight w:val="540"/>
        </w:trPr>
        <w:tc>
          <w:tcPr>
            <w:tcW w:w="2122" w:type="dxa"/>
            <w:vMerge/>
            <w:vAlign w:val="center"/>
          </w:tcPr>
          <w:p w14:paraId="4BC8C017" w14:textId="77777777" w:rsidR="004F1C78" w:rsidRPr="00DC4EAC" w:rsidRDefault="004F1C78" w:rsidP="00261F59">
            <w:pPr>
              <w:pStyle w:val="BroadstreetMSbody"/>
            </w:pPr>
          </w:p>
        </w:tc>
        <w:tc>
          <w:tcPr>
            <w:tcW w:w="2976" w:type="dxa"/>
            <w:vMerge/>
            <w:vAlign w:val="center"/>
          </w:tcPr>
          <w:p w14:paraId="6F7E1123" w14:textId="77777777" w:rsidR="004F1C78" w:rsidRPr="00DC4EAC" w:rsidRDefault="004F1C78" w:rsidP="00C66B05">
            <w:pPr>
              <w:pStyle w:val="BroadstreetMSbody"/>
            </w:pPr>
          </w:p>
        </w:tc>
        <w:tc>
          <w:tcPr>
            <w:tcW w:w="1914" w:type="dxa"/>
            <w:vMerge/>
            <w:vAlign w:val="center"/>
          </w:tcPr>
          <w:p w14:paraId="52646EC3" w14:textId="77777777" w:rsidR="004F1C78" w:rsidRPr="00DC4EAC" w:rsidRDefault="004F1C78" w:rsidP="00261F59">
            <w:pPr>
              <w:pStyle w:val="BroadstreetMSbody"/>
            </w:pPr>
          </w:p>
        </w:tc>
        <w:tc>
          <w:tcPr>
            <w:tcW w:w="2338" w:type="dxa"/>
            <w:vAlign w:val="center"/>
          </w:tcPr>
          <w:p w14:paraId="71FA2333" w14:textId="37654B7F" w:rsidR="004F1C78" w:rsidRPr="00DC4EAC" w:rsidRDefault="00FE7CEF" w:rsidP="00581BF6">
            <w:pPr>
              <w:pStyle w:val="BroadstreetMSbody"/>
              <w:jc w:val="center"/>
            </w:pPr>
            <w:r w:rsidRPr="00DC4EAC">
              <w:t>3.6 (1.2</w:t>
            </w:r>
            <w:r w:rsidR="007E44B8" w:rsidRPr="00DC4EAC">
              <w:t xml:space="preserve">, </w:t>
            </w:r>
            <w:r w:rsidRPr="00DC4EAC">
              <w:t>11.1)</w:t>
            </w:r>
            <w:r w:rsidR="00FD3CD3" w:rsidRPr="00DC4EAC">
              <w:rPr>
                <w:vertAlign w:val="superscript"/>
              </w:rPr>
              <w:t>*,</w:t>
            </w:r>
            <w:r w:rsidR="00925D09" w:rsidRPr="00DC4EAC">
              <w:rPr>
                <w:vertAlign w:val="superscript"/>
              </w:rPr>
              <w:t>‡</w:t>
            </w:r>
          </w:p>
        </w:tc>
      </w:tr>
      <w:tr w:rsidR="004F1C78" w:rsidRPr="00DC4EAC" w14:paraId="30BF1861" w14:textId="77777777" w:rsidTr="00581BF6">
        <w:trPr>
          <w:cantSplit/>
          <w:trHeight w:val="540"/>
        </w:trPr>
        <w:tc>
          <w:tcPr>
            <w:tcW w:w="2122" w:type="dxa"/>
            <w:vMerge/>
            <w:vAlign w:val="center"/>
          </w:tcPr>
          <w:p w14:paraId="5162F7EA" w14:textId="77777777" w:rsidR="004F1C78" w:rsidRPr="00DC4EAC" w:rsidRDefault="004F1C78" w:rsidP="00261F59">
            <w:pPr>
              <w:pStyle w:val="BroadstreetMSbody"/>
            </w:pPr>
          </w:p>
        </w:tc>
        <w:tc>
          <w:tcPr>
            <w:tcW w:w="2976" w:type="dxa"/>
            <w:vMerge/>
            <w:vAlign w:val="center"/>
          </w:tcPr>
          <w:p w14:paraId="5CCDB475" w14:textId="77777777" w:rsidR="004F1C78" w:rsidRPr="00DC4EAC" w:rsidRDefault="004F1C78" w:rsidP="00C66B05">
            <w:pPr>
              <w:pStyle w:val="BroadstreetMSbody"/>
            </w:pPr>
          </w:p>
        </w:tc>
        <w:tc>
          <w:tcPr>
            <w:tcW w:w="1914" w:type="dxa"/>
            <w:vMerge w:val="restart"/>
            <w:vAlign w:val="center"/>
          </w:tcPr>
          <w:p w14:paraId="5A90CE49" w14:textId="0A473F2D" w:rsidR="004F1C78" w:rsidRPr="00DC4EAC" w:rsidRDefault="004F1C78" w:rsidP="00261F59">
            <w:pPr>
              <w:pStyle w:val="BroadstreetMSbody"/>
            </w:pPr>
            <w:r w:rsidRPr="00DC4EAC">
              <w:t>F4 vs F0-1</w:t>
            </w:r>
          </w:p>
        </w:tc>
        <w:tc>
          <w:tcPr>
            <w:tcW w:w="2338" w:type="dxa"/>
            <w:vAlign w:val="center"/>
          </w:tcPr>
          <w:p w14:paraId="0046A1F0" w14:textId="6BF4756C" w:rsidR="004F1C78" w:rsidRPr="00DC4EAC" w:rsidRDefault="00521E89" w:rsidP="00581BF6">
            <w:pPr>
              <w:pStyle w:val="BroadstreetMSbody"/>
              <w:jc w:val="center"/>
            </w:pPr>
            <w:r w:rsidRPr="00DC4EAC">
              <w:t>4.2 (1.4</w:t>
            </w:r>
            <w:r w:rsidR="007E44B8" w:rsidRPr="00DC4EAC">
              <w:t>,</w:t>
            </w:r>
            <w:r w:rsidRPr="00DC4EAC">
              <w:t xml:space="preserve"> 12.5</w:t>
            </w:r>
            <w:r w:rsidR="00744E61" w:rsidRPr="00DC4EAC">
              <w:t>)</w:t>
            </w:r>
            <w:r w:rsidR="00744E61" w:rsidRPr="00DC4EAC">
              <w:rPr>
                <w:vertAlign w:val="superscript"/>
              </w:rPr>
              <w:t>*,</w:t>
            </w:r>
            <w:r w:rsidR="00AE49A2" w:rsidRPr="00DC4EAC">
              <w:rPr>
                <w:vertAlign w:val="superscript"/>
              </w:rPr>
              <w:t>†</w:t>
            </w:r>
          </w:p>
        </w:tc>
      </w:tr>
      <w:tr w:rsidR="004F1C78" w:rsidRPr="00DC4EAC" w14:paraId="5ADB5724" w14:textId="77777777" w:rsidTr="00581BF6">
        <w:trPr>
          <w:cantSplit/>
          <w:trHeight w:val="540"/>
        </w:trPr>
        <w:tc>
          <w:tcPr>
            <w:tcW w:w="2122" w:type="dxa"/>
            <w:vMerge/>
            <w:vAlign w:val="center"/>
          </w:tcPr>
          <w:p w14:paraId="6793A3FF" w14:textId="77777777" w:rsidR="004F1C78" w:rsidRPr="00DC4EAC" w:rsidRDefault="004F1C78" w:rsidP="00261F59">
            <w:pPr>
              <w:pStyle w:val="BroadstreetMSbody"/>
            </w:pPr>
          </w:p>
        </w:tc>
        <w:tc>
          <w:tcPr>
            <w:tcW w:w="2976" w:type="dxa"/>
            <w:vMerge/>
            <w:vAlign w:val="center"/>
          </w:tcPr>
          <w:p w14:paraId="26076167" w14:textId="77777777" w:rsidR="004F1C78" w:rsidRPr="00DC4EAC" w:rsidRDefault="004F1C78" w:rsidP="00C66B05">
            <w:pPr>
              <w:pStyle w:val="BroadstreetMSbody"/>
            </w:pPr>
          </w:p>
        </w:tc>
        <w:tc>
          <w:tcPr>
            <w:tcW w:w="1914" w:type="dxa"/>
            <w:vMerge/>
            <w:vAlign w:val="center"/>
          </w:tcPr>
          <w:p w14:paraId="04307840" w14:textId="225AAD7B" w:rsidR="004F1C78" w:rsidRPr="00DC4EAC" w:rsidRDefault="004F1C78" w:rsidP="00261F59">
            <w:pPr>
              <w:pStyle w:val="BroadstreetMSbody"/>
            </w:pPr>
          </w:p>
        </w:tc>
        <w:tc>
          <w:tcPr>
            <w:tcW w:w="2338" w:type="dxa"/>
            <w:vAlign w:val="center"/>
          </w:tcPr>
          <w:p w14:paraId="5281DBD5" w14:textId="5075DC48" w:rsidR="004F1C78" w:rsidRPr="00DC4EAC" w:rsidRDefault="00E355C1" w:rsidP="00581BF6">
            <w:pPr>
              <w:pStyle w:val="BroadstreetMSbody"/>
              <w:jc w:val="center"/>
            </w:pPr>
            <w:r w:rsidRPr="00DC4EAC">
              <w:t>5.6 (2.2</w:t>
            </w:r>
            <w:r w:rsidR="007E44B8" w:rsidRPr="00DC4EAC">
              <w:t>,</w:t>
            </w:r>
            <w:r w:rsidRPr="00DC4EAC">
              <w:t xml:space="preserve"> 14.3</w:t>
            </w:r>
            <w:r w:rsidR="00744E61" w:rsidRPr="00DC4EAC">
              <w:t>)</w:t>
            </w:r>
            <w:r w:rsidR="00744E61" w:rsidRPr="00DC4EAC">
              <w:rPr>
                <w:vertAlign w:val="superscript"/>
              </w:rPr>
              <w:t>*,‡</w:t>
            </w:r>
          </w:p>
        </w:tc>
      </w:tr>
    </w:tbl>
    <w:p w14:paraId="6C4EF77A" w14:textId="58E632B8" w:rsidR="00FE4CCF" w:rsidRPr="00DC4EAC" w:rsidRDefault="00FE4CCF" w:rsidP="00FE4CCF">
      <w:pPr>
        <w:pStyle w:val="BroadstreetMSbody"/>
        <w:spacing w:after="0"/>
        <w:rPr>
          <w:sz w:val="20"/>
          <w:szCs w:val="20"/>
        </w:rPr>
      </w:pPr>
      <w:r w:rsidRPr="00DC4EAC">
        <w:rPr>
          <w:sz w:val="20"/>
          <w:szCs w:val="20"/>
        </w:rPr>
        <w:t>Abbreviations: CI, confidence interval; CV, cardiovascular; ESLD, end-stage liver disease; HR, hazard ratio; MACE, major adverse cardiac event.</w:t>
      </w:r>
    </w:p>
    <w:p w14:paraId="307CA2E5" w14:textId="44FB0080" w:rsidR="00FE4CCF" w:rsidRPr="00DC4EAC" w:rsidRDefault="007038EC" w:rsidP="007038EC">
      <w:pPr>
        <w:pStyle w:val="BroadstreetMSbody"/>
        <w:rPr>
          <w:sz w:val="20"/>
          <w:szCs w:val="20"/>
        </w:rPr>
      </w:pPr>
      <w:r w:rsidRPr="00DC4EAC">
        <w:rPr>
          <w:sz w:val="20"/>
          <w:szCs w:val="20"/>
        </w:rPr>
        <w:t>Notes: *p&lt;0.05.</w:t>
      </w:r>
      <w:r w:rsidR="00A33B64" w:rsidRPr="00DC4EAC">
        <w:rPr>
          <w:sz w:val="20"/>
          <w:szCs w:val="20"/>
        </w:rPr>
        <w:t xml:space="preserve"> </w:t>
      </w:r>
      <w:r w:rsidRPr="00DC4EAC">
        <w:rPr>
          <w:sz w:val="20"/>
          <w:szCs w:val="20"/>
        </w:rPr>
        <w:t>†</w:t>
      </w:r>
      <w:r w:rsidR="00AE49A2" w:rsidRPr="00DC4EAC">
        <w:rPr>
          <w:sz w:val="20"/>
          <w:szCs w:val="20"/>
        </w:rPr>
        <w:t>Statistical adjustment for at least one factor</w:t>
      </w:r>
      <w:r w:rsidRPr="00DC4EAC">
        <w:rPr>
          <w:sz w:val="20"/>
          <w:szCs w:val="20"/>
        </w:rPr>
        <w:t>. ‡No statistical adjustment.</w:t>
      </w:r>
    </w:p>
    <w:p w14:paraId="47EC45BA" w14:textId="4A08A32F" w:rsidR="00A33B64" w:rsidRPr="00DC4EAC" w:rsidRDefault="00A33B64">
      <w:pPr>
        <w:rPr>
          <w:rFonts w:ascii="Times New Roman" w:hAnsi="Times New Roman" w:cs="Times New Roman"/>
        </w:rPr>
      </w:pPr>
      <w:r w:rsidRPr="00DC4EAC">
        <w:br w:type="page"/>
      </w:r>
    </w:p>
    <w:p w14:paraId="255224C9" w14:textId="5E3167C7" w:rsidR="008A1377" w:rsidRPr="00DC4EAC" w:rsidRDefault="00FF52E8" w:rsidP="00E731CD">
      <w:pPr>
        <w:pStyle w:val="BroadstreetMSheader1"/>
        <w:keepNext/>
      </w:pPr>
      <w:r>
        <w:lastRenderedPageBreak/>
        <w:t>Supplementary</w:t>
      </w:r>
      <w:r w:rsidR="008A1377" w:rsidRPr="00DC4EAC">
        <w:t xml:space="preserve"> </w:t>
      </w:r>
      <w:r>
        <w:t>T</w:t>
      </w:r>
      <w:r w:rsidR="008A1377" w:rsidRPr="00DC4EAC">
        <w:t xml:space="preserve">able </w:t>
      </w:r>
      <w:r w:rsidR="003224B3">
        <w:t>8</w:t>
      </w:r>
      <w:r w:rsidR="003224B3" w:rsidRPr="00DC4EAC">
        <w:t xml:space="preserve"> </w:t>
      </w:r>
      <w:r w:rsidR="008A1377" w:rsidRPr="00DC4EAC">
        <w:t xml:space="preserve">– </w:t>
      </w:r>
      <w:r w:rsidR="00596B96" w:rsidRPr="00DC4EAC">
        <w:t>Effect</w:t>
      </w:r>
      <w:r w:rsidR="008A1377" w:rsidRPr="00DC4EAC">
        <w:t xml:space="preserve"> estimates describing the association between liver fibrosis and clinical outcomes in MASH-majority populations</w:t>
      </w:r>
      <w:r w:rsidR="00A67151" w:rsidRPr="00DC4EAC">
        <w:t xml:space="preserve"> not included in meta-analysis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693"/>
        <w:gridCol w:w="1630"/>
        <w:gridCol w:w="2338"/>
      </w:tblGrid>
      <w:tr w:rsidR="008A1377" w:rsidRPr="00DC4EAC" w14:paraId="76CD496A" w14:textId="77777777" w:rsidTr="00581BF6">
        <w:trPr>
          <w:cantSplit/>
          <w:tblHeader/>
        </w:trPr>
        <w:tc>
          <w:tcPr>
            <w:tcW w:w="2689" w:type="dxa"/>
          </w:tcPr>
          <w:p w14:paraId="79EA1A19" w14:textId="0D96B83B" w:rsidR="008A1377" w:rsidRPr="00DC4EAC" w:rsidRDefault="008A1377" w:rsidP="00E731CD">
            <w:pPr>
              <w:pStyle w:val="BroadstreetMSbody"/>
              <w:jc w:val="center"/>
              <w:rPr>
                <w:b/>
                <w:bCs/>
              </w:rPr>
            </w:pPr>
            <w:r w:rsidRPr="00DC4EAC">
              <w:rPr>
                <w:b/>
                <w:bCs/>
              </w:rPr>
              <w:t>Trial name/Author, Year</w:t>
            </w:r>
          </w:p>
        </w:tc>
        <w:tc>
          <w:tcPr>
            <w:tcW w:w="2693" w:type="dxa"/>
          </w:tcPr>
          <w:p w14:paraId="24F83110" w14:textId="4C003C05" w:rsidR="008A1377" w:rsidRPr="00DC4EAC" w:rsidRDefault="008A1377" w:rsidP="00E731CD">
            <w:pPr>
              <w:pStyle w:val="BroadstreetMSbody"/>
              <w:jc w:val="center"/>
              <w:rPr>
                <w:b/>
                <w:bCs/>
              </w:rPr>
            </w:pPr>
            <w:r w:rsidRPr="00DC4EAC">
              <w:rPr>
                <w:b/>
                <w:bCs/>
              </w:rPr>
              <w:t>Outcome type</w:t>
            </w:r>
          </w:p>
        </w:tc>
        <w:tc>
          <w:tcPr>
            <w:tcW w:w="1630" w:type="dxa"/>
          </w:tcPr>
          <w:p w14:paraId="607EEF94" w14:textId="717FBACA" w:rsidR="008A1377" w:rsidRPr="00DC4EAC" w:rsidRDefault="008A1377" w:rsidP="00E731CD">
            <w:pPr>
              <w:pStyle w:val="BroadstreetMSbody"/>
              <w:jc w:val="center"/>
              <w:rPr>
                <w:b/>
                <w:bCs/>
              </w:rPr>
            </w:pPr>
            <w:r w:rsidRPr="00DC4EAC">
              <w:rPr>
                <w:b/>
                <w:bCs/>
              </w:rPr>
              <w:t>Comparison</w:t>
            </w:r>
          </w:p>
        </w:tc>
        <w:tc>
          <w:tcPr>
            <w:tcW w:w="2338" w:type="dxa"/>
          </w:tcPr>
          <w:p w14:paraId="00B9E686" w14:textId="212A3701" w:rsidR="008A1377" w:rsidRPr="00DC4EAC" w:rsidRDefault="008A1377" w:rsidP="00E731CD">
            <w:pPr>
              <w:pStyle w:val="BroadstreetMSbody"/>
              <w:jc w:val="center"/>
              <w:rPr>
                <w:b/>
                <w:bCs/>
              </w:rPr>
            </w:pPr>
            <w:r w:rsidRPr="00DC4EAC">
              <w:rPr>
                <w:b/>
                <w:bCs/>
              </w:rPr>
              <w:t>HR (95% CI)</w:t>
            </w:r>
          </w:p>
        </w:tc>
      </w:tr>
      <w:tr w:rsidR="008A1377" w:rsidRPr="00DC4EAC" w14:paraId="43E9E92B" w14:textId="77777777" w:rsidTr="00581BF6">
        <w:trPr>
          <w:cantSplit/>
        </w:trPr>
        <w:tc>
          <w:tcPr>
            <w:tcW w:w="2689" w:type="dxa"/>
            <w:vAlign w:val="center"/>
          </w:tcPr>
          <w:p w14:paraId="282C4227" w14:textId="20254E7F" w:rsidR="008A1377" w:rsidRPr="00DC4EAC" w:rsidRDefault="008A1377" w:rsidP="00E731CD">
            <w:pPr>
              <w:pStyle w:val="BroadstreetMSbody"/>
            </w:pPr>
            <w:r w:rsidRPr="00DC4EAC">
              <w:t>STELLAR-3 and STELLAR-4</w:t>
            </w:r>
          </w:p>
          <w:p w14:paraId="3C866431" w14:textId="6CE33110" w:rsidR="008A1377" w:rsidRPr="00DC4EAC" w:rsidRDefault="008A1377" w:rsidP="00E731CD">
            <w:pPr>
              <w:pStyle w:val="BroadstreetMSbody"/>
            </w:pPr>
          </w:p>
        </w:tc>
        <w:tc>
          <w:tcPr>
            <w:tcW w:w="2693" w:type="dxa"/>
            <w:vAlign w:val="center"/>
          </w:tcPr>
          <w:p w14:paraId="0ABE7469" w14:textId="15D24D62" w:rsidR="008A1377" w:rsidRPr="00DC4EAC" w:rsidRDefault="008A1377" w:rsidP="00E731CD">
            <w:pPr>
              <w:pStyle w:val="BroadstreetMSbody"/>
            </w:pPr>
            <w:r w:rsidRPr="00DC4EAC">
              <w:t>Decompensated cirrhosis</w:t>
            </w:r>
          </w:p>
        </w:tc>
        <w:tc>
          <w:tcPr>
            <w:tcW w:w="1630" w:type="dxa"/>
            <w:vAlign w:val="center"/>
          </w:tcPr>
          <w:p w14:paraId="478493FF" w14:textId="7A2753F9" w:rsidR="008A1377" w:rsidRPr="00DC4EAC" w:rsidRDefault="008A1377" w:rsidP="00E731CD">
            <w:pPr>
              <w:pStyle w:val="BroadstreetMSbody"/>
            </w:pPr>
            <w:r w:rsidRPr="00DC4EAC">
              <w:t>F3 vs F2</w:t>
            </w:r>
          </w:p>
        </w:tc>
        <w:tc>
          <w:tcPr>
            <w:tcW w:w="2338" w:type="dxa"/>
            <w:vAlign w:val="center"/>
          </w:tcPr>
          <w:p w14:paraId="442E6BC9" w14:textId="224F48DB" w:rsidR="008A1377" w:rsidRPr="00DC4EAC" w:rsidRDefault="00E731CD" w:rsidP="00581BF6">
            <w:pPr>
              <w:pStyle w:val="BroadstreetMSbody"/>
              <w:jc w:val="center"/>
            </w:pPr>
            <w:r w:rsidRPr="00DC4EAC">
              <w:t>1.8 (1.3, 2.6)</w:t>
            </w:r>
            <w:r w:rsidRPr="00DC4EAC">
              <w:rPr>
                <w:vertAlign w:val="superscript"/>
              </w:rPr>
              <w:t>*,</w:t>
            </w:r>
            <w:r w:rsidR="008A1377" w:rsidRPr="00DC4EAC">
              <w:rPr>
                <w:vertAlign w:val="superscript"/>
              </w:rPr>
              <w:t>†</w:t>
            </w:r>
          </w:p>
        </w:tc>
      </w:tr>
      <w:tr w:rsidR="00E731CD" w:rsidRPr="00DC4EAC" w14:paraId="5FC6FC69" w14:textId="77777777" w:rsidTr="00581BF6">
        <w:trPr>
          <w:cantSplit/>
        </w:trPr>
        <w:tc>
          <w:tcPr>
            <w:tcW w:w="2689" w:type="dxa"/>
            <w:vAlign w:val="center"/>
          </w:tcPr>
          <w:p w14:paraId="28B66176" w14:textId="2247BD7E" w:rsidR="00E731CD" w:rsidRPr="00DC4EAC" w:rsidRDefault="00E731CD" w:rsidP="00E731CD">
            <w:pPr>
              <w:pStyle w:val="BroadstreetMSbody"/>
            </w:pPr>
            <w:r w:rsidRPr="00DC4EAC">
              <w:t>Akuta, 2020</w:t>
            </w:r>
          </w:p>
        </w:tc>
        <w:tc>
          <w:tcPr>
            <w:tcW w:w="2693" w:type="dxa"/>
            <w:vAlign w:val="center"/>
          </w:tcPr>
          <w:p w14:paraId="77C5BE6F" w14:textId="1BAE7554" w:rsidR="00E731CD" w:rsidRPr="00DC4EAC" w:rsidRDefault="00E731CD" w:rsidP="00E731CD">
            <w:pPr>
              <w:pStyle w:val="BroadstreetMSbody"/>
            </w:pPr>
            <w:r w:rsidRPr="00DC4EAC">
              <w:t>All-cause mortality</w:t>
            </w:r>
          </w:p>
        </w:tc>
        <w:tc>
          <w:tcPr>
            <w:tcW w:w="1630" w:type="dxa"/>
            <w:vAlign w:val="center"/>
          </w:tcPr>
          <w:p w14:paraId="7827AEF8" w14:textId="4E4CF1F6" w:rsidR="00E731CD" w:rsidRPr="00DC4EAC" w:rsidRDefault="00E731CD" w:rsidP="00E731CD">
            <w:pPr>
              <w:pStyle w:val="BroadstreetMSbody"/>
            </w:pPr>
            <w:r w:rsidRPr="00DC4EAC">
              <w:t>F3-4 vs F0-2</w:t>
            </w:r>
          </w:p>
        </w:tc>
        <w:tc>
          <w:tcPr>
            <w:tcW w:w="2338" w:type="dxa"/>
            <w:vAlign w:val="center"/>
          </w:tcPr>
          <w:p w14:paraId="257049AB" w14:textId="00D7A1EF" w:rsidR="00E731CD" w:rsidRPr="00DC4EAC" w:rsidRDefault="00E731CD" w:rsidP="00581BF6">
            <w:pPr>
              <w:pStyle w:val="BroadstreetMSbody"/>
              <w:jc w:val="center"/>
            </w:pPr>
            <w:r w:rsidRPr="00DC4EAC">
              <w:t>8.5 (3.1</w:t>
            </w:r>
            <w:r w:rsidR="00E870F2" w:rsidRPr="00DC4EAC">
              <w:t>,</w:t>
            </w:r>
            <w:r w:rsidRPr="00DC4EAC">
              <w:t xml:space="preserve"> 23.3)</w:t>
            </w:r>
            <w:r w:rsidRPr="00DC4EAC">
              <w:rPr>
                <w:vertAlign w:val="superscript"/>
              </w:rPr>
              <w:t>*,‡</w:t>
            </w:r>
          </w:p>
        </w:tc>
      </w:tr>
      <w:tr w:rsidR="00E731CD" w:rsidRPr="00DC4EAC" w14:paraId="5F2CBB10" w14:textId="77777777" w:rsidTr="00581BF6">
        <w:trPr>
          <w:cantSplit/>
        </w:trPr>
        <w:tc>
          <w:tcPr>
            <w:tcW w:w="2689" w:type="dxa"/>
            <w:vAlign w:val="center"/>
          </w:tcPr>
          <w:p w14:paraId="7FA2E6B7" w14:textId="00F9515C" w:rsidR="00E731CD" w:rsidRPr="00DC4EAC" w:rsidRDefault="00E731CD" w:rsidP="001941EB">
            <w:pPr>
              <w:pStyle w:val="BroadstreetMSbody"/>
            </w:pPr>
            <w:r w:rsidRPr="00DC4EAC">
              <w:t>NAFLD Adult Database 2</w:t>
            </w:r>
          </w:p>
        </w:tc>
        <w:tc>
          <w:tcPr>
            <w:tcW w:w="2693" w:type="dxa"/>
            <w:vAlign w:val="center"/>
          </w:tcPr>
          <w:p w14:paraId="277A015A" w14:textId="5CAF61EC" w:rsidR="00E731CD" w:rsidRPr="00DC4EAC" w:rsidRDefault="00E731CD" w:rsidP="00E731CD">
            <w:pPr>
              <w:pStyle w:val="BroadstreetMSbody"/>
            </w:pPr>
            <w:r w:rsidRPr="00DC4EAC">
              <w:t>Decompensated cirrhosis</w:t>
            </w:r>
          </w:p>
        </w:tc>
        <w:tc>
          <w:tcPr>
            <w:tcW w:w="1630" w:type="dxa"/>
            <w:vAlign w:val="center"/>
          </w:tcPr>
          <w:p w14:paraId="0E92B1BD" w14:textId="5473061D" w:rsidR="00E731CD" w:rsidRPr="00DC4EAC" w:rsidRDefault="00E731CD" w:rsidP="00E731CD">
            <w:pPr>
              <w:pStyle w:val="BroadstreetMSbody"/>
            </w:pPr>
            <w:r w:rsidRPr="00DC4EAC">
              <w:t>F3 vs F2</w:t>
            </w:r>
          </w:p>
        </w:tc>
        <w:tc>
          <w:tcPr>
            <w:tcW w:w="2338" w:type="dxa"/>
            <w:vAlign w:val="center"/>
          </w:tcPr>
          <w:p w14:paraId="2CB9638C" w14:textId="0BE34F31" w:rsidR="00E731CD" w:rsidRPr="00DC4EAC" w:rsidRDefault="00E731CD" w:rsidP="00581BF6">
            <w:pPr>
              <w:pStyle w:val="BroadstreetMSbody"/>
              <w:jc w:val="center"/>
            </w:pPr>
            <w:r w:rsidRPr="00DC4EAC">
              <w:t>1.2 (0.7, 2.2)</w:t>
            </w:r>
            <w:r w:rsidRPr="00DC4EAC">
              <w:rPr>
                <w:vertAlign w:val="superscript"/>
              </w:rPr>
              <w:t>‡</w:t>
            </w:r>
          </w:p>
        </w:tc>
      </w:tr>
      <w:tr w:rsidR="00E731CD" w:rsidRPr="00DC4EAC" w14:paraId="3D7C350F" w14:textId="77777777" w:rsidTr="00581BF6">
        <w:trPr>
          <w:cantSplit/>
        </w:trPr>
        <w:tc>
          <w:tcPr>
            <w:tcW w:w="2689" w:type="dxa"/>
            <w:vMerge w:val="restart"/>
            <w:vAlign w:val="center"/>
          </w:tcPr>
          <w:p w14:paraId="41FC51C1" w14:textId="23D29BB5" w:rsidR="00E731CD" w:rsidRPr="00DC4EAC" w:rsidRDefault="00E731CD" w:rsidP="00E731CD">
            <w:pPr>
              <w:pStyle w:val="BroadstreetMSbody"/>
            </w:pPr>
            <w:proofErr w:type="spellStart"/>
            <w:r w:rsidRPr="00DC4EAC">
              <w:t>Younossi</w:t>
            </w:r>
            <w:proofErr w:type="spellEnd"/>
            <w:r w:rsidR="003E4504">
              <w:t>,</w:t>
            </w:r>
            <w:r w:rsidRPr="00DC4EAC">
              <w:t xml:space="preserve"> 2024</w:t>
            </w:r>
          </w:p>
        </w:tc>
        <w:tc>
          <w:tcPr>
            <w:tcW w:w="2693" w:type="dxa"/>
            <w:vAlign w:val="center"/>
          </w:tcPr>
          <w:p w14:paraId="07D9252B" w14:textId="41CFA77A" w:rsidR="00E731CD" w:rsidRPr="00DC4EAC" w:rsidRDefault="00E731CD" w:rsidP="00E731CD">
            <w:pPr>
              <w:pStyle w:val="BroadstreetMSbody"/>
            </w:pPr>
            <w:r w:rsidRPr="00DC4EAC">
              <w:t>Histologic cirrhosis</w:t>
            </w:r>
          </w:p>
        </w:tc>
        <w:tc>
          <w:tcPr>
            <w:tcW w:w="1630" w:type="dxa"/>
            <w:vAlign w:val="center"/>
          </w:tcPr>
          <w:p w14:paraId="3073A41C" w14:textId="23C66178" w:rsidR="00E731CD" w:rsidRPr="00DC4EAC" w:rsidRDefault="00E731CD" w:rsidP="00E731CD">
            <w:pPr>
              <w:pStyle w:val="BroadstreetMSbody"/>
            </w:pPr>
            <w:r w:rsidRPr="00DC4EAC">
              <w:t>F3 vs F2</w:t>
            </w:r>
          </w:p>
        </w:tc>
        <w:tc>
          <w:tcPr>
            <w:tcW w:w="2338" w:type="dxa"/>
            <w:vAlign w:val="center"/>
          </w:tcPr>
          <w:p w14:paraId="5F6B9691" w14:textId="51285A84" w:rsidR="00E731CD" w:rsidRPr="00DC4EAC" w:rsidRDefault="00E731CD" w:rsidP="00581BF6">
            <w:pPr>
              <w:pStyle w:val="BroadstreetMSbody"/>
              <w:jc w:val="center"/>
            </w:pPr>
            <w:r w:rsidRPr="00DC4EAC">
              <w:t>25.0 (3.4, 100.0)</w:t>
            </w:r>
            <w:r w:rsidRPr="00DC4EAC">
              <w:rPr>
                <w:vertAlign w:val="superscript"/>
              </w:rPr>
              <w:t>*,§</w:t>
            </w:r>
          </w:p>
        </w:tc>
      </w:tr>
      <w:tr w:rsidR="00E731CD" w:rsidRPr="00DC4EAC" w14:paraId="2BDF3696" w14:textId="77777777" w:rsidTr="00581BF6">
        <w:trPr>
          <w:cantSplit/>
        </w:trPr>
        <w:tc>
          <w:tcPr>
            <w:tcW w:w="2689" w:type="dxa"/>
            <w:vMerge/>
            <w:vAlign w:val="center"/>
          </w:tcPr>
          <w:p w14:paraId="08EC34DF" w14:textId="77777777" w:rsidR="00E731CD" w:rsidRPr="00DC4EAC" w:rsidRDefault="00E731CD" w:rsidP="00E731CD">
            <w:pPr>
              <w:pStyle w:val="BroadstreetMSbody"/>
            </w:pPr>
          </w:p>
        </w:tc>
        <w:tc>
          <w:tcPr>
            <w:tcW w:w="2693" w:type="dxa"/>
            <w:vMerge w:val="restart"/>
            <w:vAlign w:val="center"/>
          </w:tcPr>
          <w:p w14:paraId="68B516A4" w14:textId="58C8BA95" w:rsidR="00E731CD" w:rsidRPr="00DC4EAC" w:rsidRDefault="00E731CD" w:rsidP="00E731CD">
            <w:pPr>
              <w:pStyle w:val="BroadstreetMSbody"/>
            </w:pPr>
            <w:r w:rsidRPr="00DC4EAC">
              <w:t>Hepatic decompensation</w:t>
            </w:r>
          </w:p>
        </w:tc>
        <w:tc>
          <w:tcPr>
            <w:tcW w:w="1630" w:type="dxa"/>
            <w:vAlign w:val="center"/>
          </w:tcPr>
          <w:p w14:paraId="0632844C" w14:textId="27B76300" w:rsidR="00E731CD" w:rsidRPr="00DC4EAC" w:rsidRDefault="00E731CD" w:rsidP="00E731CD">
            <w:pPr>
              <w:pStyle w:val="BroadstreetMSbody"/>
            </w:pPr>
            <w:r w:rsidRPr="00DC4EAC">
              <w:t>F4 vs F3</w:t>
            </w:r>
          </w:p>
        </w:tc>
        <w:tc>
          <w:tcPr>
            <w:tcW w:w="2338" w:type="dxa"/>
            <w:vAlign w:val="center"/>
          </w:tcPr>
          <w:p w14:paraId="5B0A0E9B" w14:textId="7E986C34" w:rsidR="00E731CD" w:rsidRPr="00DC4EAC" w:rsidRDefault="00E731CD" w:rsidP="00581BF6">
            <w:pPr>
              <w:pStyle w:val="BroadstreetMSbody"/>
              <w:jc w:val="center"/>
            </w:pPr>
            <w:r w:rsidRPr="00DC4EAC">
              <w:t>2.0 (1.0, 5.0)</w:t>
            </w:r>
            <w:r w:rsidRPr="00DC4EAC">
              <w:rPr>
                <w:vertAlign w:val="superscript"/>
              </w:rPr>
              <w:t>§</w:t>
            </w:r>
          </w:p>
        </w:tc>
      </w:tr>
      <w:tr w:rsidR="00E731CD" w:rsidRPr="00DC4EAC" w14:paraId="3DC51026" w14:textId="77777777" w:rsidTr="00581BF6">
        <w:trPr>
          <w:cantSplit/>
        </w:trPr>
        <w:tc>
          <w:tcPr>
            <w:tcW w:w="2689" w:type="dxa"/>
            <w:vMerge/>
            <w:vAlign w:val="center"/>
          </w:tcPr>
          <w:p w14:paraId="1C0D44A8" w14:textId="77777777" w:rsidR="00E731CD" w:rsidRPr="00DC4EAC" w:rsidRDefault="00E731CD" w:rsidP="00E731CD">
            <w:pPr>
              <w:pStyle w:val="BroadstreetMSbody"/>
            </w:pPr>
          </w:p>
        </w:tc>
        <w:tc>
          <w:tcPr>
            <w:tcW w:w="2693" w:type="dxa"/>
            <w:vMerge/>
            <w:vAlign w:val="center"/>
          </w:tcPr>
          <w:p w14:paraId="440F9F99" w14:textId="77777777" w:rsidR="00E731CD" w:rsidRPr="00DC4EAC" w:rsidRDefault="00E731CD" w:rsidP="00E731CD">
            <w:pPr>
              <w:pStyle w:val="BroadstreetMSbody"/>
            </w:pPr>
          </w:p>
        </w:tc>
        <w:tc>
          <w:tcPr>
            <w:tcW w:w="1630" w:type="dxa"/>
            <w:vAlign w:val="center"/>
          </w:tcPr>
          <w:p w14:paraId="266A7DC3" w14:textId="2AA8DC50" w:rsidR="00E731CD" w:rsidRPr="00DC4EAC" w:rsidRDefault="00E731CD" w:rsidP="00E731CD">
            <w:pPr>
              <w:pStyle w:val="BroadstreetMSbody"/>
            </w:pPr>
            <w:r w:rsidRPr="00DC4EAC">
              <w:t>F4 vs F2</w:t>
            </w:r>
          </w:p>
        </w:tc>
        <w:tc>
          <w:tcPr>
            <w:tcW w:w="2338" w:type="dxa"/>
            <w:vAlign w:val="center"/>
          </w:tcPr>
          <w:p w14:paraId="5E6758C3" w14:textId="3CF72E90" w:rsidR="00E731CD" w:rsidRPr="00DC4EAC" w:rsidRDefault="00E731CD" w:rsidP="00581BF6">
            <w:pPr>
              <w:pStyle w:val="BroadstreetMSbody"/>
              <w:jc w:val="center"/>
            </w:pPr>
            <w:r w:rsidRPr="00DC4EAC">
              <w:t>10.0 (0.0, 2.5)</w:t>
            </w:r>
            <w:r w:rsidRPr="00DC4EAC">
              <w:rPr>
                <w:vertAlign w:val="superscript"/>
              </w:rPr>
              <w:t>§</w:t>
            </w:r>
          </w:p>
        </w:tc>
      </w:tr>
      <w:tr w:rsidR="00E731CD" w:rsidRPr="00DC4EAC" w14:paraId="45532A57" w14:textId="77777777" w:rsidTr="00581BF6">
        <w:trPr>
          <w:cantSplit/>
        </w:trPr>
        <w:tc>
          <w:tcPr>
            <w:tcW w:w="2689" w:type="dxa"/>
            <w:vMerge/>
            <w:vAlign w:val="center"/>
          </w:tcPr>
          <w:p w14:paraId="560BB442" w14:textId="77777777" w:rsidR="00E731CD" w:rsidRPr="00DC4EAC" w:rsidRDefault="00E731CD" w:rsidP="00E731CD">
            <w:pPr>
              <w:pStyle w:val="BroadstreetMSbody"/>
            </w:pPr>
          </w:p>
        </w:tc>
        <w:tc>
          <w:tcPr>
            <w:tcW w:w="2693" w:type="dxa"/>
            <w:vAlign w:val="center"/>
          </w:tcPr>
          <w:p w14:paraId="1A0F3E84" w14:textId="73D48111" w:rsidR="00E731CD" w:rsidRPr="00DC4EAC" w:rsidRDefault="00E731CD" w:rsidP="00E731CD">
            <w:pPr>
              <w:pStyle w:val="BroadstreetMSbody"/>
            </w:pPr>
            <w:r w:rsidRPr="00DC4EAC">
              <w:t>HCC</w:t>
            </w:r>
          </w:p>
        </w:tc>
        <w:tc>
          <w:tcPr>
            <w:tcW w:w="1630" w:type="dxa"/>
            <w:vAlign w:val="center"/>
          </w:tcPr>
          <w:p w14:paraId="55DE0F11" w14:textId="4000B49F" w:rsidR="00E731CD" w:rsidRPr="00DC4EAC" w:rsidRDefault="00E731CD" w:rsidP="00E731CD">
            <w:pPr>
              <w:pStyle w:val="BroadstreetMSbody"/>
            </w:pPr>
            <w:r w:rsidRPr="00DC4EAC">
              <w:t>F4 vs F3</w:t>
            </w:r>
          </w:p>
        </w:tc>
        <w:tc>
          <w:tcPr>
            <w:tcW w:w="2338" w:type="dxa"/>
            <w:vAlign w:val="center"/>
          </w:tcPr>
          <w:p w14:paraId="42F4D318" w14:textId="2A35903E" w:rsidR="00E731CD" w:rsidRPr="00DC4EAC" w:rsidRDefault="00E731CD" w:rsidP="00581BF6">
            <w:pPr>
              <w:pStyle w:val="BroadstreetMSbody"/>
              <w:jc w:val="center"/>
            </w:pPr>
            <w:r w:rsidRPr="00DC4EAC">
              <w:t>5.0 (0.6</w:t>
            </w:r>
            <w:r w:rsidR="00E870F2" w:rsidRPr="00DC4EAC">
              <w:t>,</w:t>
            </w:r>
            <w:r w:rsidRPr="00DC4EAC">
              <w:t xml:space="preserve"> 50)§</w:t>
            </w:r>
          </w:p>
        </w:tc>
      </w:tr>
      <w:tr w:rsidR="00E731CD" w:rsidRPr="00DC4EAC" w14:paraId="5A96A1FE" w14:textId="77777777" w:rsidTr="00581BF6">
        <w:trPr>
          <w:cantSplit/>
        </w:trPr>
        <w:tc>
          <w:tcPr>
            <w:tcW w:w="2689" w:type="dxa"/>
            <w:vMerge/>
            <w:vAlign w:val="center"/>
          </w:tcPr>
          <w:p w14:paraId="19BC2D70" w14:textId="77777777" w:rsidR="00E731CD" w:rsidRPr="00DC4EAC" w:rsidRDefault="00E731CD" w:rsidP="00E731CD">
            <w:pPr>
              <w:pStyle w:val="BroadstreetMSbody"/>
            </w:pPr>
          </w:p>
        </w:tc>
        <w:tc>
          <w:tcPr>
            <w:tcW w:w="2693" w:type="dxa"/>
            <w:vMerge w:val="restart"/>
            <w:vAlign w:val="center"/>
          </w:tcPr>
          <w:p w14:paraId="6327D9CF" w14:textId="285D431C" w:rsidR="00E731CD" w:rsidRPr="00DC4EAC" w:rsidRDefault="00E731CD" w:rsidP="00E731CD">
            <w:pPr>
              <w:pStyle w:val="BroadstreetMSbody"/>
            </w:pPr>
            <w:r w:rsidRPr="00DC4EAC">
              <w:t>MALO</w:t>
            </w:r>
          </w:p>
        </w:tc>
        <w:tc>
          <w:tcPr>
            <w:tcW w:w="1630" w:type="dxa"/>
            <w:vMerge w:val="restart"/>
            <w:vAlign w:val="center"/>
          </w:tcPr>
          <w:p w14:paraId="0ADBB5EA" w14:textId="19E57EAC" w:rsidR="00E731CD" w:rsidRPr="00DC4EAC" w:rsidRDefault="00E731CD" w:rsidP="00E731CD">
            <w:pPr>
              <w:pStyle w:val="BroadstreetMSbody"/>
            </w:pPr>
            <w:r w:rsidRPr="00DC4EAC">
              <w:t>F4 vs F2</w:t>
            </w:r>
          </w:p>
        </w:tc>
        <w:tc>
          <w:tcPr>
            <w:tcW w:w="2338" w:type="dxa"/>
            <w:vAlign w:val="center"/>
          </w:tcPr>
          <w:p w14:paraId="29DE9213" w14:textId="43A02599" w:rsidR="00E731CD" w:rsidRPr="00DC4EAC" w:rsidRDefault="00E731CD" w:rsidP="00581BF6">
            <w:pPr>
              <w:pStyle w:val="BroadstreetMSbody"/>
              <w:jc w:val="center"/>
            </w:pPr>
            <w:r w:rsidRPr="00DC4EAC">
              <w:t>10.0 (5.0</w:t>
            </w:r>
            <w:r w:rsidR="00E870F2" w:rsidRPr="00DC4EAC">
              <w:t xml:space="preserve">, </w:t>
            </w:r>
            <w:r w:rsidRPr="00DC4EAC">
              <w:t>∞)</w:t>
            </w:r>
            <w:r w:rsidRPr="00DC4EAC">
              <w:rPr>
                <w:vertAlign w:val="superscript"/>
              </w:rPr>
              <w:t>*,‡</w:t>
            </w:r>
          </w:p>
        </w:tc>
      </w:tr>
      <w:tr w:rsidR="00E731CD" w:rsidRPr="00DC4EAC" w14:paraId="2784DCAA" w14:textId="77777777" w:rsidTr="00581BF6">
        <w:trPr>
          <w:cantSplit/>
        </w:trPr>
        <w:tc>
          <w:tcPr>
            <w:tcW w:w="2689" w:type="dxa"/>
            <w:vMerge/>
            <w:vAlign w:val="center"/>
          </w:tcPr>
          <w:p w14:paraId="09E64A32" w14:textId="77777777" w:rsidR="00E731CD" w:rsidRPr="00DC4EAC" w:rsidRDefault="00E731CD" w:rsidP="00E731CD">
            <w:pPr>
              <w:pStyle w:val="BroadstreetMSbody"/>
            </w:pPr>
          </w:p>
        </w:tc>
        <w:tc>
          <w:tcPr>
            <w:tcW w:w="2693" w:type="dxa"/>
            <w:vMerge/>
            <w:vAlign w:val="center"/>
          </w:tcPr>
          <w:p w14:paraId="62B91330" w14:textId="77777777" w:rsidR="00E731CD" w:rsidRPr="00DC4EAC" w:rsidRDefault="00E731CD" w:rsidP="00E731CD">
            <w:pPr>
              <w:pStyle w:val="BroadstreetMSbody"/>
            </w:pPr>
          </w:p>
        </w:tc>
        <w:tc>
          <w:tcPr>
            <w:tcW w:w="1630" w:type="dxa"/>
            <w:vMerge/>
            <w:vAlign w:val="center"/>
          </w:tcPr>
          <w:p w14:paraId="71220D06" w14:textId="77777777" w:rsidR="00E731CD" w:rsidRPr="00DC4EAC" w:rsidRDefault="00E731CD" w:rsidP="00E731CD">
            <w:pPr>
              <w:pStyle w:val="BroadstreetMSbody"/>
            </w:pPr>
          </w:p>
        </w:tc>
        <w:tc>
          <w:tcPr>
            <w:tcW w:w="2338" w:type="dxa"/>
            <w:vAlign w:val="center"/>
          </w:tcPr>
          <w:p w14:paraId="425A914C" w14:textId="5E98764C" w:rsidR="00E731CD" w:rsidRPr="00DC4EAC" w:rsidRDefault="00E731CD" w:rsidP="00581BF6">
            <w:pPr>
              <w:pStyle w:val="BroadstreetMSbody"/>
              <w:jc w:val="center"/>
            </w:pPr>
            <w:r w:rsidRPr="00DC4EAC">
              <w:t>10.0 (3.3</w:t>
            </w:r>
            <w:r w:rsidR="00E870F2" w:rsidRPr="00DC4EAC">
              <w:t xml:space="preserve">, </w:t>
            </w:r>
            <w:r w:rsidRPr="00DC4EAC">
              <w:t>NE)</w:t>
            </w:r>
            <w:r w:rsidRPr="00DC4EAC">
              <w:rPr>
                <w:vertAlign w:val="superscript"/>
              </w:rPr>
              <w:t>*,§</w:t>
            </w:r>
          </w:p>
        </w:tc>
      </w:tr>
    </w:tbl>
    <w:p w14:paraId="577784C4" w14:textId="6ADD5582" w:rsidR="00FE4CCF" w:rsidRPr="00DC4EAC" w:rsidRDefault="00FE4CCF" w:rsidP="00FE4CCF">
      <w:pPr>
        <w:pStyle w:val="BroadstreetMSbody"/>
        <w:spacing w:after="0"/>
        <w:rPr>
          <w:sz w:val="20"/>
          <w:szCs w:val="20"/>
        </w:rPr>
      </w:pPr>
      <w:r w:rsidRPr="00DC4EAC">
        <w:rPr>
          <w:sz w:val="20"/>
          <w:szCs w:val="20"/>
        </w:rPr>
        <w:t>Abbreviations: CI, confidence interval; HCC, hepatocellular carcinoma; HR, hazard ratio; MALO, major adverse liver outcome; MASH, metabolic dysfunction-associated steatohepatitis; NAFLD, non-alcoholic fatty liver disease; NE, not estimable.</w:t>
      </w:r>
    </w:p>
    <w:p w14:paraId="63EB4E7C" w14:textId="43A91E9F" w:rsidR="008A1377" w:rsidRPr="00DC4EAC" w:rsidRDefault="008A1377" w:rsidP="005B3B92">
      <w:pPr>
        <w:pStyle w:val="BroadstreetMSbody"/>
        <w:rPr>
          <w:sz w:val="20"/>
          <w:szCs w:val="20"/>
        </w:rPr>
      </w:pPr>
      <w:r w:rsidRPr="00DC4EAC">
        <w:rPr>
          <w:sz w:val="20"/>
          <w:szCs w:val="20"/>
        </w:rPr>
        <w:t>Notes: *p&lt;0.05.</w:t>
      </w:r>
      <w:r w:rsidR="00A33B64" w:rsidRPr="00DC4EAC">
        <w:rPr>
          <w:sz w:val="20"/>
          <w:szCs w:val="20"/>
        </w:rPr>
        <w:t xml:space="preserve"> </w:t>
      </w:r>
      <w:r w:rsidRPr="00DC4EAC">
        <w:rPr>
          <w:sz w:val="20"/>
          <w:szCs w:val="20"/>
        </w:rPr>
        <w:t>†Statistical adjustment not specified. ‡No statistical adjustment. §Statistical adjustment for at least one factor.</w:t>
      </w:r>
    </w:p>
    <w:p w14:paraId="0199C3BB" w14:textId="77777777" w:rsidR="008A1377" w:rsidRPr="00DC4EAC" w:rsidRDefault="008A1377" w:rsidP="005B3B92">
      <w:pPr>
        <w:pStyle w:val="BroadstreetMSbody"/>
      </w:pPr>
    </w:p>
    <w:p w14:paraId="2CBA31D9" w14:textId="77777777" w:rsidR="008A1377" w:rsidRPr="00DC4EAC" w:rsidRDefault="008A1377" w:rsidP="005B3B92">
      <w:pPr>
        <w:pStyle w:val="BroadstreetMSbody"/>
        <w:sectPr w:rsidR="008A1377" w:rsidRPr="00DC4EAC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50D29033" w14:textId="1A8F8FBE" w:rsidR="000C4B77" w:rsidRPr="00DC4EAC" w:rsidRDefault="00FF52E8" w:rsidP="000C4B77">
      <w:pPr>
        <w:pStyle w:val="BroadstreetMSheader1"/>
      </w:pPr>
      <w:r>
        <w:lastRenderedPageBreak/>
        <w:t>Supplementary</w:t>
      </w:r>
      <w:r w:rsidR="000C4B77">
        <w:t xml:space="preserve"> </w:t>
      </w:r>
      <w:r>
        <w:t>F</w:t>
      </w:r>
      <w:r w:rsidR="000C4B77" w:rsidRPr="00DC4EAC">
        <w:t xml:space="preserve">igure </w:t>
      </w:r>
      <w:r w:rsidR="000C4B77">
        <w:t xml:space="preserve">1 </w:t>
      </w:r>
      <w:r w:rsidR="000C4B77" w:rsidRPr="00DC4EAC">
        <w:t xml:space="preserve">– Risk of bias assessments for included studies using (A) </w:t>
      </w:r>
      <w:proofErr w:type="spellStart"/>
      <w:r w:rsidR="000C4B77" w:rsidRPr="00DC4EAC">
        <w:t>RoB</w:t>
      </w:r>
      <w:proofErr w:type="spellEnd"/>
      <w:r w:rsidR="000C4B77" w:rsidRPr="00DC4EAC">
        <w:t xml:space="preserve"> v2.0 tool for clinical trials, and (B) ROBINS-I tool for observational studies</w:t>
      </w:r>
    </w:p>
    <w:p w14:paraId="38F2C3F4" w14:textId="77777777" w:rsidR="000C4B77" w:rsidRDefault="000C4B77" w:rsidP="000C4B77">
      <w:pPr>
        <w:pStyle w:val="BroadstreetMSbody"/>
        <w:sectPr w:rsidR="000C4B77" w:rsidSect="000C4B77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DC4EAC">
        <w:rPr>
          <w:noProof/>
        </w:rPr>
        <w:drawing>
          <wp:inline distT="0" distB="0" distL="0" distR="0" wp14:anchorId="54542FCC" wp14:editId="3CBA7BE0">
            <wp:extent cx="3949451" cy="7696200"/>
            <wp:effectExtent l="0" t="0" r="0" b="0"/>
            <wp:docPr id="20238893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910" cy="7712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755058" w14:textId="221A52CE" w:rsidR="00FF6A36" w:rsidRDefault="00FF52E8" w:rsidP="00FF6A36">
      <w:pPr>
        <w:pStyle w:val="BroadstreetMSheader1"/>
      </w:pPr>
      <w:r>
        <w:lastRenderedPageBreak/>
        <w:t>Supplementary</w:t>
      </w:r>
      <w:r w:rsidR="00FF6A36">
        <w:t xml:space="preserve"> </w:t>
      </w:r>
      <w:r>
        <w:t>R</w:t>
      </w:r>
      <w:r w:rsidR="00FF6A36">
        <w:t>eferences</w:t>
      </w:r>
    </w:p>
    <w:p w14:paraId="6D982CD6" w14:textId="77777777" w:rsidR="00FF6A36" w:rsidRDefault="00FF6A36" w:rsidP="00FF6A36">
      <w:pPr>
        <w:pStyle w:val="BroadstreetMSbody"/>
      </w:pPr>
      <w:r>
        <w:t>1.</w:t>
      </w:r>
      <w:r>
        <w:tab/>
        <w:t>Bucher HC, Guyatt GH, Griffith LE, Walter SD. The results of direct and indirect treatment comparisons in meta-analysis of randomized controlled trials. Journal of clinical epidemiology. 1997;50(6):683-91.</w:t>
      </w:r>
    </w:p>
    <w:p w14:paraId="01FD0B07" w14:textId="77777777" w:rsidR="00FF6A36" w:rsidRDefault="00FF6A36" w:rsidP="00FF6A36">
      <w:pPr>
        <w:pStyle w:val="BroadstreetMSbody"/>
      </w:pPr>
      <w:r>
        <w:t>2.</w:t>
      </w:r>
      <w:r>
        <w:tab/>
        <w:t>Tierney JF, Burdett S, Fisher DJ. Practical methods for incorporating summary time-to-event data into meta-analysis: updated guidance. Systematic Reviews. 2025;14(1):84.</w:t>
      </w:r>
    </w:p>
    <w:p w14:paraId="639CB3A1" w14:textId="77777777" w:rsidR="00FF6A36" w:rsidRDefault="00FF6A36" w:rsidP="00FF6A36">
      <w:pPr>
        <w:pStyle w:val="BroadstreetMSbody"/>
      </w:pPr>
      <w:r>
        <w:t>3.</w:t>
      </w:r>
      <w:r>
        <w:tab/>
        <w:t>Brunt EM, Janney CG, Di Bisceglie AM, Neuschwander-Tetri BA, Bacon BR. Nonalcoholic steatohepatitis: a proposal for grading and staging the histological lesions. Official journal of the American College of Gastroenterology| ACG. 1999;94(9):2467-74.</w:t>
      </w:r>
    </w:p>
    <w:p w14:paraId="0DA40827" w14:textId="77777777" w:rsidR="00FF6A36" w:rsidRDefault="00FF6A36" w:rsidP="00FF6A36">
      <w:pPr>
        <w:pStyle w:val="BroadstreetMSbody"/>
      </w:pPr>
      <w:r>
        <w:t>4.</w:t>
      </w:r>
      <w:r>
        <w:tab/>
        <w:t>Kleiner DE, Brunt EM, Van Natta M, Behling C, Contos MJ, Cummings OW, et al. Design and validation of a histological scoring system for nonalcoholic fatty liver disease. Hepatology. 2005;41(6):1313-21.</w:t>
      </w:r>
    </w:p>
    <w:p w14:paraId="68D9706B" w14:textId="77777777" w:rsidR="00FF6A36" w:rsidRDefault="00FF6A36" w:rsidP="00FF6A36">
      <w:pPr>
        <w:pStyle w:val="BroadstreetMSbody"/>
      </w:pPr>
      <w:r>
        <w:t>5.</w:t>
      </w:r>
      <w:r>
        <w:tab/>
        <w:t xml:space="preserve">Almpanis Z, </w:t>
      </w:r>
      <w:proofErr w:type="spellStart"/>
      <w:r>
        <w:t>Demonakou</w:t>
      </w:r>
      <w:proofErr w:type="spellEnd"/>
      <w:r>
        <w:t xml:space="preserve"> M, </w:t>
      </w:r>
      <w:proofErr w:type="spellStart"/>
      <w:r>
        <w:t>Tiniakos</w:t>
      </w:r>
      <w:proofErr w:type="spellEnd"/>
      <w:r>
        <w:t xml:space="preserve"> D. Evaluation of liver </w:t>
      </w:r>
      <w:proofErr w:type="spellStart"/>
      <w:r>
        <w:t>fibrosis:“Something</w:t>
      </w:r>
      <w:proofErr w:type="spellEnd"/>
      <w:r>
        <w:t xml:space="preserve"> old, something new…”. Annals of gastroenterology: quarterly publication of the Hellenic Society of Gastroenterology. 2016;29(4):445.</w:t>
      </w:r>
    </w:p>
    <w:p w14:paraId="78BAB82C" w14:textId="77777777" w:rsidR="00FF6A36" w:rsidRDefault="00FF6A36" w:rsidP="00FF6A36">
      <w:pPr>
        <w:pStyle w:val="BroadstreetMSbody"/>
      </w:pPr>
      <w:r>
        <w:t>6.</w:t>
      </w:r>
      <w:r>
        <w:tab/>
      </w:r>
      <w:proofErr w:type="spellStart"/>
      <w:r>
        <w:t>Younossi</w:t>
      </w:r>
      <w:proofErr w:type="spellEnd"/>
      <w:r>
        <w:t xml:space="preserve"> ZM, Loomba R, Anstee QM, Rinella ME, </w:t>
      </w:r>
      <w:proofErr w:type="spellStart"/>
      <w:r>
        <w:t>Bugianesi</w:t>
      </w:r>
      <w:proofErr w:type="spellEnd"/>
      <w:r>
        <w:t xml:space="preserve"> E, Marchesini G, et al. Diagnostic modalities for nonalcoholic fatty liver disease, nonalcoholic steatohepatitis, and associated fibrosis. Hepatology. 2018;68(1):349-60.</w:t>
      </w:r>
    </w:p>
    <w:p w14:paraId="2E386121" w14:textId="77777777" w:rsidR="00FF6A36" w:rsidRDefault="00FF6A36" w:rsidP="00FF6A36">
      <w:pPr>
        <w:pStyle w:val="BroadstreetMSbody"/>
      </w:pPr>
      <w:r>
        <w:t>7.</w:t>
      </w:r>
      <w:r>
        <w:tab/>
        <w:t xml:space="preserve">Kutala B, Boursier J, Ekstedt M, Hagstrom H, Pais R, </w:t>
      </w:r>
      <w:proofErr w:type="spellStart"/>
      <w:r>
        <w:t>Bugianesi</w:t>
      </w:r>
      <w:proofErr w:type="spellEnd"/>
      <w:r>
        <w:t xml:space="preserve"> E, et al. Liver disease progression and clinical outcomes in hepatic outcomes and survival fatty liver registry (HOTSURFR) study. Journal of Hepatology. 2020;73(Supplement 1):S108.</w:t>
      </w:r>
    </w:p>
    <w:p w14:paraId="43F2ED41" w14:textId="77777777" w:rsidR="00FF6A36" w:rsidRDefault="00FF6A36" w:rsidP="00FF6A36">
      <w:pPr>
        <w:pStyle w:val="BroadstreetMSbody"/>
      </w:pPr>
      <w:r>
        <w:t>8.</w:t>
      </w:r>
      <w:r>
        <w:tab/>
        <w:t xml:space="preserve">Sanyal AJ, Harrison SA, </w:t>
      </w:r>
      <w:proofErr w:type="spellStart"/>
      <w:r>
        <w:t>Ratziu</w:t>
      </w:r>
      <w:proofErr w:type="spellEnd"/>
      <w:r>
        <w:t xml:space="preserve"> V, Abdelmalek MF, Diehl AM, Caldwell S, et al. The Natural History of Advanced Fibrosis Due to Nonalcoholic Steatohepatitis: Data From the </w:t>
      </w:r>
      <w:proofErr w:type="spellStart"/>
      <w:r>
        <w:t>Simtuzumab</w:t>
      </w:r>
      <w:proofErr w:type="spellEnd"/>
      <w:r>
        <w:t xml:space="preserve"> Trials. Hepatology. 2019;70(6):1913-27.</w:t>
      </w:r>
    </w:p>
    <w:p w14:paraId="5984AE47" w14:textId="77777777" w:rsidR="00FF6A36" w:rsidRDefault="00FF6A36" w:rsidP="00FF6A36">
      <w:pPr>
        <w:pStyle w:val="BroadstreetMSbody"/>
      </w:pPr>
      <w:r>
        <w:t>9.</w:t>
      </w:r>
      <w:r>
        <w:tab/>
        <w:t>Sanyal A, Goodman Z, Harrison S, Rockey D, Diehl A, Caldwell S, et al. Correlation between the hepatic venous pressure gradient and alpha-smooth muscle actin (SMA) expression in patients with compensated cirrhosis due to nonalcoholic steatohepatitis. Journal of Hepatology. 2016;64(2):S251.</w:t>
      </w:r>
    </w:p>
    <w:p w14:paraId="521EC790" w14:textId="77777777" w:rsidR="00FF6A36" w:rsidRDefault="00FF6A36" w:rsidP="00FF6A36">
      <w:pPr>
        <w:pStyle w:val="BroadstreetMSbody"/>
      </w:pPr>
      <w:r>
        <w:t>10.</w:t>
      </w:r>
      <w:r>
        <w:tab/>
      </w:r>
      <w:proofErr w:type="spellStart"/>
      <w:r>
        <w:t>Younossi</w:t>
      </w:r>
      <w:proofErr w:type="spellEnd"/>
      <w:r>
        <w:t xml:space="preserve"> ZM, Stepanova M, Nader F, Loomba R, Anstee QM, </w:t>
      </w:r>
      <w:proofErr w:type="spellStart"/>
      <w:r>
        <w:t>Ratziu</w:t>
      </w:r>
      <w:proofErr w:type="spellEnd"/>
      <w:r>
        <w:t xml:space="preserve"> V, et al. </w:t>
      </w:r>
      <w:proofErr w:type="spellStart"/>
      <w:r>
        <w:t>Obeticholic</w:t>
      </w:r>
      <w:proofErr w:type="spellEnd"/>
      <w:r>
        <w:t xml:space="preserve"> Acid Impact on Quality of Life in Patients With Nonalcoholic Steatohepatitis: REGENERATE 18-Month Interim Analysis. Clinical gastroenterology and hepatology : the official clinical practice journal of the American Gastroenterological Association. 2022;20(9):2050-8.e12.</w:t>
      </w:r>
    </w:p>
    <w:p w14:paraId="01DABD20" w14:textId="77777777" w:rsidR="00FF6A36" w:rsidRDefault="00FF6A36" w:rsidP="00FF6A36">
      <w:pPr>
        <w:pStyle w:val="BroadstreetMSbody"/>
      </w:pPr>
      <w:r>
        <w:t>11.</w:t>
      </w:r>
      <w:r>
        <w:tab/>
        <w:t xml:space="preserve">Goh GBB, Anstee QM, Trauner M, </w:t>
      </w:r>
      <w:proofErr w:type="spellStart"/>
      <w:r>
        <w:t>Lawitz</w:t>
      </w:r>
      <w:proofErr w:type="spellEnd"/>
      <w:r>
        <w:t xml:space="preserve"> EJ, </w:t>
      </w:r>
      <w:proofErr w:type="spellStart"/>
      <w:r>
        <w:t>Bzowej</w:t>
      </w:r>
      <w:proofErr w:type="spellEnd"/>
      <w:r>
        <w:t xml:space="preserve"> N, </w:t>
      </w:r>
      <w:proofErr w:type="spellStart"/>
      <w:r>
        <w:t>Vuppalanchi</w:t>
      </w:r>
      <w:proofErr w:type="spellEnd"/>
      <w:r>
        <w:t xml:space="preserve"> R, et al. Validation of histologic and noninvasive measures of fibrosis as surrogate endpoints of disease progression in patients with nonalcoholic steatohepatitis (NASH). Hepatology International. 2020;14(Supplement 1):S317-S8.</w:t>
      </w:r>
    </w:p>
    <w:p w14:paraId="3F9637FC" w14:textId="77777777" w:rsidR="00FF6A36" w:rsidRDefault="00FF6A36" w:rsidP="00FF6A36">
      <w:pPr>
        <w:pStyle w:val="BroadstreetMSbody"/>
      </w:pPr>
      <w:r>
        <w:t>12.</w:t>
      </w:r>
      <w:r>
        <w:tab/>
        <w:t>Iyer J, Biddle-Snead C, Le Q, Mistry P, Finberg I, Mountain V, et al. Machine learning-enabled continuous scoring of histologic features facilitates prediction of clinical disease progression in patients with non-alcoholic steatohepatitis. Journal of Hepatology. 2022;77(Supplement 1):S700-S1.</w:t>
      </w:r>
    </w:p>
    <w:p w14:paraId="00EEA3B5" w14:textId="77777777" w:rsidR="00FF6A36" w:rsidRDefault="00FF6A36" w:rsidP="00FF6A36">
      <w:pPr>
        <w:pStyle w:val="BroadstreetMSbody"/>
      </w:pPr>
      <w:r>
        <w:t>13.</w:t>
      </w:r>
      <w:r>
        <w:tab/>
        <w:t xml:space="preserve">Noureddin M, </w:t>
      </w:r>
      <w:proofErr w:type="spellStart"/>
      <w:r>
        <w:t>Schattenberg</w:t>
      </w:r>
      <w:proofErr w:type="spellEnd"/>
      <w:r>
        <w:t xml:space="preserve"> JM, Crespo J, Kurosaki M, Chen CY, Leroy V, et al. Incidence and risk factors for cardiovascular events in patients with advanced fibrosis due to non-alcoholic </w:t>
      </w:r>
      <w:r>
        <w:lastRenderedPageBreak/>
        <w:t>steatohepatitis: data from the phase 3 STELLAR trials. Journal of Hepatology. 2020;73(Supplement 1):S157-S8.</w:t>
      </w:r>
    </w:p>
    <w:p w14:paraId="5E0B031C" w14:textId="77777777" w:rsidR="00FF6A36" w:rsidRDefault="00FF6A36" w:rsidP="00FF6A36">
      <w:pPr>
        <w:pStyle w:val="BroadstreetMSbody"/>
      </w:pPr>
      <w:r>
        <w:t>14.</w:t>
      </w:r>
      <w:r>
        <w:tab/>
      </w:r>
      <w:proofErr w:type="spellStart"/>
      <w:r>
        <w:t>Younossi</w:t>
      </w:r>
      <w:proofErr w:type="spellEnd"/>
      <w:r>
        <w:t xml:space="preserve"> ZM, Stepanova M, Anstee QM, </w:t>
      </w:r>
      <w:proofErr w:type="spellStart"/>
      <w:r>
        <w:t>Lawitz</w:t>
      </w:r>
      <w:proofErr w:type="spellEnd"/>
      <w:r>
        <w:t xml:space="preserve"> EJ, Wai-Sun Wong V, Romero-Gomez M, et al. Reduced Patient-Reported Outcome Scores Associate With Level of Fibrosis in Patients With Nonalcoholic Steatohepatitis. Clinical gastroenterology and hepatology : the official clinical practice journal of the American Gastroenterological Association. 2019;17(12):2552-60.e10.</w:t>
      </w:r>
    </w:p>
    <w:p w14:paraId="67833764" w14:textId="77777777" w:rsidR="00FF6A36" w:rsidRDefault="00FF6A36" w:rsidP="00FF6A36">
      <w:pPr>
        <w:pStyle w:val="BroadstreetMSbody"/>
      </w:pPr>
      <w:r>
        <w:t>15.</w:t>
      </w:r>
      <w:r>
        <w:tab/>
        <w:t>Akbari C, Dodd M, Stal P, Nasr P, Ekstedt M, Kechagias S, et al. Long-term major adverse liver outcomes in 1,260 patients with non-cirrhotic NAFLD. JHEP Reports. 2024;6(2) (no pagination)(100915).</w:t>
      </w:r>
    </w:p>
    <w:p w14:paraId="2FF0E40D" w14:textId="77777777" w:rsidR="00FF6A36" w:rsidRDefault="00FF6A36" w:rsidP="00FF6A36">
      <w:pPr>
        <w:pStyle w:val="BroadstreetMSbody"/>
      </w:pPr>
      <w:r>
        <w:t>16.</w:t>
      </w:r>
      <w:r>
        <w:tab/>
        <w:t xml:space="preserve">Akbari C, Dodd M, Zhang X, Wang T, </w:t>
      </w:r>
      <w:proofErr w:type="spellStart"/>
      <w:r>
        <w:t>Jemielita</w:t>
      </w:r>
      <w:proofErr w:type="spellEnd"/>
      <w:r>
        <w:t xml:space="preserve"> T, Fernandes G, et al. Long-term liver-related outcomes in 1,260 patients with noncirrhotic NAFLD. Journal of Hepatology. 2023;78(Supplement 1):650-1.</w:t>
      </w:r>
    </w:p>
    <w:p w14:paraId="47698FB4" w14:textId="77777777" w:rsidR="00FF6A36" w:rsidRDefault="00FF6A36" w:rsidP="00FF6A36">
      <w:pPr>
        <w:pStyle w:val="BroadstreetMSbody"/>
      </w:pPr>
      <w:r>
        <w:t>17.</w:t>
      </w:r>
      <w:r>
        <w:tab/>
        <w:t xml:space="preserve">Akuta N, Kawamura Y, Arase Y, </w:t>
      </w:r>
      <w:proofErr w:type="spellStart"/>
      <w:r>
        <w:t>Saitoh</w:t>
      </w:r>
      <w:proofErr w:type="spellEnd"/>
      <w:r>
        <w:t xml:space="preserve"> S, Fujiyama S, </w:t>
      </w:r>
      <w:proofErr w:type="spellStart"/>
      <w:r>
        <w:t>Sezaki</w:t>
      </w:r>
      <w:proofErr w:type="spellEnd"/>
      <w:r>
        <w:t xml:space="preserve"> H, et al. Circulating MicroRNA-122 and Fibrosis Stage Predict Mortality of Japanese Patients With </w:t>
      </w:r>
      <w:proofErr w:type="spellStart"/>
      <w:r>
        <w:t>Histopathologically</w:t>
      </w:r>
      <w:proofErr w:type="spellEnd"/>
      <w:r>
        <w:t xml:space="preserve"> Confirmed NAFLD. Hepatology Communications. 2020;4(1):66-76.</w:t>
      </w:r>
    </w:p>
    <w:p w14:paraId="37BAC315" w14:textId="77777777" w:rsidR="00FF6A36" w:rsidRDefault="00FF6A36" w:rsidP="00FF6A36">
      <w:pPr>
        <w:pStyle w:val="BroadstreetMSbody"/>
      </w:pPr>
      <w:r>
        <w:t>18.</w:t>
      </w:r>
      <w:r>
        <w:tab/>
        <w:t>Ampuero J, Aller R, Gallego-Duran R, Crespo J, Abad J, Gonzalez-Rodriguez A, et al. Definite and indeterminate nonalcoholic steatohepatitis share similar clinical features and prognosis: A longitudinal study of 1893 biopsy-proven nonalcoholic fatty liver disease subjects. Liver International. 2021;41(9):2076-86.</w:t>
      </w:r>
    </w:p>
    <w:p w14:paraId="12DADC8A" w14:textId="77777777" w:rsidR="00FF6A36" w:rsidRDefault="00FF6A36" w:rsidP="00FF6A36">
      <w:pPr>
        <w:pStyle w:val="BroadstreetMSbody"/>
      </w:pPr>
      <w:r>
        <w:t>19.</w:t>
      </w:r>
      <w:r>
        <w:tab/>
        <w:t xml:space="preserve">Ampuero J, Aller R, Gallego-Duran R, Banales J, Crespo J, Mora-Cuadrado N, et al. Clinical outcomes in biopsy-proven NAFLD patients from the </w:t>
      </w:r>
      <w:proofErr w:type="spellStart"/>
      <w:r>
        <w:t>HEPAmet</w:t>
      </w:r>
      <w:proofErr w:type="spellEnd"/>
      <w:r>
        <w:t xml:space="preserve"> Spanish Registry. Hepatology International. 2019;13(Supplement 1):S184-S5.</w:t>
      </w:r>
    </w:p>
    <w:p w14:paraId="714B60CA" w14:textId="77777777" w:rsidR="00FF6A36" w:rsidRDefault="00FF6A36" w:rsidP="00FF6A36">
      <w:pPr>
        <w:pStyle w:val="BroadstreetMSbody"/>
      </w:pPr>
      <w:r>
        <w:t>20.</w:t>
      </w:r>
      <w:r>
        <w:tab/>
        <w:t xml:space="preserve">Angulo P, Kleiner DE, Dam-Larsen S, Adams LA, Bjornsson ES, </w:t>
      </w:r>
      <w:proofErr w:type="spellStart"/>
      <w:r>
        <w:t>Charatcharoenwitthaya</w:t>
      </w:r>
      <w:proofErr w:type="spellEnd"/>
      <w:r>
        <w:t xml:space="preserve"> P, et al. Liver Fibrosis, but No Other Histologic Features, Is Associated With Long-term Outcomes of Patients With Nonalcoholic Fatty Liver Disease. Gastroenterology. 2015;149(2):389-97.</w:t>
      </w:r>
    </w:p>
    <w:p w14:paraId="73CD0A3C" w14:textId="77777777" w:rsidR="00FF6A36" w:rsidRDefault="00FF6A36" w:rsidP="00FF6A36">
      <w:pPr>
        <w:pStyle w:val="BroadstreetMSbody"/>
      </w:pPr>
      <w:r>
        <w:t>21.</w:t>
      </w:r>
      <w:r>
        <w:tab/>
        <w:t xml:space="preserve">Buzzetti E, Hall A, Ekstedt M, </w:t>
      </w:r>
      <w:proofErr w:type="spellStart"/>
      <w:r>
        <w:t>Manuguerra</w:t>
      </w:r>
      <w:proofErr w:type="spellEnd"/>
      <w:r>
        <w:t xml:space="preserve"> R, Guerrero Misas M, Covelli C, et al. Collagen proportionate area is an independent predictor of long-term outcome in patients with non-alcoholic fatty liver disease. Alimentary Pharmacology and Therapeutics. 2019;49(9):1214-22.</w:t>
      </w:r>
    </w:p>
    <w:p w14:paraId="1C0E8C85" w14:textId="77777777" w:rsidR="00FF6A36" w:rsidRDefault="00FF6A36" w:rsidP="00FF6A36">
      <w:pPr>
        <w:pStyle w:val="BroadstreetMSbody"/>
      </w:pPr>
      <w:r>
        <w:t>22.</w:t>
      </w:r>
      <w:r>
        <w:tab/>
        <w:t xml:space="preserve">Chalasani N, Natta MV, </w:t>
      </w:r>
      <w:proofErr w:type="spellStart"/>
      <w:r>
        <w:t>Gawrieh</w:t>
      </w:r>
      <w:proofErr w:type="spellEnd"/>
      <w:r>
        <w:t xml:space="preserve"> S, </w:t>
      </w:r>
      <w:proofErr w:type="spellStart"/>
      <w:r>
        <w:t>Vuppalanchi</w:t>
      </w:r>
      <w:proofErr w:type="spellEnd"/>
      <w:r>
        <w:t xml:space="preserve"> R, Sanyal A, Loomba R, et al. Progression of liver stiffness and the development of cirrhosis in histologically characterized patients with non-alcoholic fatty liver disease. Journal of Hepatology. 2020;73(Supplement 1):S72-S3.</w:t>
      </w:r>
    </w:p>
    <w:p w14:paraId="7531935E" w14:textId="77777777" w:rsidR="00FF6A36" w:rsidRDefault="00FF6A36" w:rsidP="00FF6A36">
      <w:pPr>
        <w:pStyle w:val="BroadstreetMSbody"/>
      </w:pPr>
      <w:r>
        <w:t>23.</w:t>
      </w:r>
      <w:r>
        <w:tab/>
      </w:r>
      <w:proofErr w:type="spellStart"/>
      <w:r>
        <w:t>Chayama</w:t>
      </w:r>
      <w:proofErr w:type="spellEnd"/>
      <w:r>
        <w:t xml:space="preserve"> K, Hiramatsu A, Shima T, Itoh Y, Yamaguchi K, Nakajima T, et al. Impact of fibrosis on liver-related event incidence in nonalcoholic fatty liver disease: A multicenter observational study. Hepatology Research. 2023;53(12):1169-84.</w:t>
      </w:r>
    </w:p>
    <w:p w14:paraId="09EF812D" w14:textId="77777777" w:rsidR="00FF6A36" w:rsidRDefault="00FF6A36" w:rsidP="00FF6A36">
      <w:pPr>
        <w:pStyle w:val="BroadstreetMSbody"/>
      </w:pPr>
      <w:r>
        <w:t>24.</w:t>
      </w:r>
      <w:r>
        <w:tab/>
        <w:t>De Roza MA, Lum JHM, Lamba M, Ngu JHJ, Goh GBB, Cheah MCC. Immunoglobulin G in non-alcoholic steatohepatitis predicts clinical outcome: A prospective multi-</w:t>
      </w:r>
      <w:proofErr w:type="spellStart"/>
      <w:r>
        <w:t>centre</w:t>
      </w:r>
      <w:proofErr w:type="spellEnd"/>
      <w:r>
        <w:t xml:space="preserve"> cohort study. World Journal of Gastroenterology. 2021;27(43):7563-71.</w:t>
      </w:r>
    </w:p>
    <w:p w14:paraId="443B50EC" w14:textId="77777777" w:rsidR="00FF6A36" w:rsidRDefault="00FF6A36" w:rsidP="00FF6A36">
      <w:pPr>
        <w:pStyle w:val="BroadstreetMSbody"/>
      </w:pPr>
      <w:r>
        <w:t>25.</w:t>
      </w:r>
      <w:r>
        <w:tab/>
        <w:t xml:space="preserve">Fujii H, Iwaki M, Hayashi H, Toyoda H, </w:t>
      </w:r>
      <w:proofErr w:type="spellStart"/>
      <w:r>
        <w:t>Oeda</w:t>
      </w:r>
      <w:proofErr w:type="spellEnd"/>
      <w:r>
        <w:t xml:space="preserve"> S, Hyogo H, et al. Clinical Outcomes in Biopsy-Proven Nonalcoholic Fatty Liver Disease Patients: A Multicenter Registry-based Cohort Study. Clinical Gastroenterology and Hepatology. 2023;21(2):370-9.</w:t>
      </w:r>
    </w:p>
    <w:p w14:paraId="329C42B4" w14:textId="77777777" w:rsidR="00FF6A36" w:rsidRDefault="00FF6A36" w:rsidP="00FF6A36">
      <w:pPr>
        <w:pStyle w:val="BroadstreetMSbody"/>
      </w:pPr>
      <w:r>
        <w:lastRenderedPageBreak/>
        <w:t>26.</w:t>
      </w:r>
      <w:r>
        <w:tab/>
      </w:r>
      <w:proofErr w:type="spellStart"/>
      <w:r>
        <w:t>Grimaudo</w:t>
      </w:r>
      <w:proofErr w:type="spellEnd"/>
      <w:r>
        <w:t xml:space="preserve"> S, Pipitone RM, Pennisi G, Celsa C, Camma C, Di Marco V, et al. Association Between PNPLA3 rs738409 C&gt;G Variant and Liver-Related Outcomes in Patients With Nonalcoholic Fatty Liver Disease. Clinical Gastroenterology and Hepatology. 2020;18(4):935-44.e3.</w:t>
      </w:r>
    </w:p>
    <w:p w14:paraId="2FB7CC7B" w14:textId="77777777" w:rsidR="00FF6A36" w:rsidRDefault="00FF6A36" w:rsidP="00FF6A36">
      <w:pPr>
        <w:pStyle w:val="BroadstreetMSbody"/>
      </w:pPr>
      <w:r>
        <w:t>27.</w:t>
      </w:r>
      <w:r>
        <w:tab/>
        <w:t xml:space="preserve">Hagstrom H, Nasr P, Ekstedt M, Stal P, </w:t>
      </w:r>
      <w:proofErr w:type="spellStart"/>
      <w:r>
        <w:t>Hultcrantz</w:t>
      </w:r>
      <w:proofErr w:type="spellEnd"/>
      <w:r>
        <w:t xml:space="preserve"> R, Kechagias S. Accuracy of Noninvasive Scoring Systems in Assessing Risk of Death and Liver-Related Endpoints in Patients With Nonalcoholic Fatty Liver Disease. Clinical Gastroenterology and Hepatology. 2019;17(6):1148-56.e4.</w:t>
      </w:r>
    </w:p>
    <w:p w14:paraId="392C6366" w14:textId="77777777" w:rsidR="00FF6A36" w:rsidRDefault="00FF6A36" w:rsidP="00FF6A36">
      <w:pPr>
        <w:pStyle w:val="BroadstreetMSbody"/>
      </w:pPr>
      <w:r>
        <w:t>28.</w:t>
      </w:r>
      <w:r>
        <w:tab/>
        <w:t xml:space="preserve">Hagstrom H, Nasr P, Ekstedt M, Hammar U, Stal P, </w:t>
      </w:r>
      <w:proofErr w:type="spellStart"/>
      <w:r>
        <w:t>Hultcrantz</w:t>
      </w:r>
      <w:proofErr w:type="spellEnd"/>
      <w:r>
        <w:t xml:space="preserve"> R, et al. Risk for development of severe liver disease in lean patients with nonalcoholic fatty liver disease: A long-term follow-up study. Hepatology Communications. 2018;2(1):48-57.</w:t>
      </w:r>
    </w:p>
    <w:p w14:paraId="76EE1C4A" w14:textId="77777777" w:rsidR="00FF6A36" w:rsidRDefault="00FF6A36" w:rsidP="00FF6A36">
      <w:pPr>
        <w:pStyle w:val="BroadstreetMSbody"/>
      </w:pPr>
      <w:r>
        <w:t>29.</w:t>
      </w:r>
      <w:r>
        <w:tab/>
        <w:t xml:space="preserve">Hagstrom H, Nasr P, Ekstedt M, Hammar U, Stal P, </w:t>
      </w:r>
      <w:proofErr w:type="spellStart"/>
      <w:r>
        <w:t>Hultcrantz</w:t>
      </w:r>
      <w:proofErr w:type="spellEnd"/>
      <w:r>
        <w:t xml:space="preserve"> R, et al. Fibrosis stage but not NASH predicts mortality and time to development of severe liver disease in biopsy-proven NAFLD. Journal of Hepatology. 2017;67(6):1265-73.</w:t>
      </w:r>
    </w:p>
    <w:p w14:paraId="27C033BA" w14:textId="77777777" w:rsidR="00FF6A36" w:rsidRDefault="00FF6A36" w:rsidP="00FF6A36">
      <w:pPr>
        <w:pStyle w:val="BroadstreetMSbody"/>
      </w:pPr>
      <w:r>
        <w:t>30.</w:t>
      </w:r>
      <w:r>
        <w:tab/>
        <w:t xml:space="preserve">Hagstrom H, </w:t>
      </w:r>
      <w:proofErr w:type="spellStart"/>
      <w:r>
        <w:t>Elfwen</w:t>
      </w:r>
      <w:proofErr w:type="spellEnd"/>
      <w:r>
        <w:t xml:space="preserve"> O, </w:t>
      </w:r>
      <w:proofErr w:type="spellStart"/>
      <w:r>
        <w:t>Hultcrantz</w:t>
      </w:r>
      <w:proofErr w:type="spellEnd"/>
      <w:r>
        <w:t xml:space="preserve"> R, Stal P. Steatohepatitis is not associated with an increased risk for fibrosis progression in nonalcoholic fatty liver disease. Gastroenterology Research and Practice. 2018;2018(no pagination)(1942648).</w:t>
      </w:r>
    </w:p>
    <w:p w14:paraId="138D2F54" w14:textId="77777777" w:rsidR="00FF6A36" w:rsidRDefault="00FF6A36" w:rsidP="00FF6A36">
      <w:pPr>
        <w:pStyle w:val="BroadstreetMSbody"/>
      </w:pPr>
      <w:r>
        <w:t>31.</w:t>
      </w:r>
      <w:r>
        <w:tab/>
        <w:t xml:space="preserve">Henson JB, Simon TG, Kaplan A, </w:t>
      </w:r>
      <w:proofErr w:type="spellStart"/>
      <w:r>
        <w:t>Osganian</w:t>
      </w:r>
      <w:proofErr w:type="spellEnd"/>
      <w:r>
        <w:t xml:space="preserve"> S, Masia R, Corey KE. Advanced fibrosis is associated with incident cardiovascular disease in patients with non-alcoholic fatty liver disease. Alimentary Pharmacology &amp; Therapeutics. 2020;51(7):728-36.</w:t>
      </w:r>
    </w:p>
    <w:p w14:paraId="2A5D6B4E" w14:textId="77777777" w:rsidR="00FF6A36" w:rsidRDefault="00FF6A36" w:rsidP="00FF6A36">
      <w:pPr>
        <w:pStyle w:val="BroadstreetMSbody"/>
      </w:pPr>
      <w:r>
        <w:t>32.</w:t>
      </w:r>
      <w:r>
        <w:tab/>
        <w:t xml:space="preserve">Hirose S, Matsumoto K, </w:t>
      </w:r>
      <w:proofErr w:type="spellStart"/>
      <w:r>
        <w:t>Tatemichi</w:t>
      </w:r>
      <w:proofErr w:type="spellEnd"/>
      <w:r>
        <w:t xml:space="preserve"> M, Tsuruya K, Anzai K, Arase Y, et al. Nineteen-year prognosis in Japanese patients with biopsy-proven nonalcoholic fatty liver disease: lean versus overweight patients. </w:t>
      </w:r>
      <w:proofErr w:type="spellStart"/>
      <w:r>
        <w:t>PLoS</w:t>
      </w:r>
      <w:proofErr w:type="spellEnd"/>
      <w:r>
        <w:t xml:space="preserve"> One. 2020;15(11):e0241770.</w:t>
      </w:r>
    </w:p>
    <w:p w14:paraId="5CEA553E" w14:textId="77777777" w:rsidR="00FF6A36" w:rsidRDefault="00FF6A36" w:rsidP="00FF6A36">
      <w:pPr>
        <w:pStyle w:val="BroadstreetMSbody"/>
      </w:pPr>
      <w:r>
        <w:t>33.</w:t>
      </w:r>
      <w:r>
        <w:tab/>
        <w:t xml:space="preserve">Hirose S, Kagawa T, Tsuruya K. Up to 40 years prognosis in </w:t>
      </w:r>
      <w:proofErr w:type="spellStart"/>
      <w:r>
        <w:t>japanese</w:t>
      </w:r>
      <w:proofErr w:type="spellEnd"/>
      <w:r>
        <w:t xml:space="preserve"> patients with biopsy-proven nonalcoholic fatty liver disease. Hepatology. 2018;68(Supplement 1):1326A-7A.</w:t>
      </w:r>
    </w:p>
    <w:p w14:paraId="24D5176C" w14:textId="77777777" w:rsidR="00FF6A36" w:rsidRDefault="00FF6A36" w:rsidP="00FF6A36">
      <w:pPr>
        <w:pStyle w:val="BroadstreetMSbody"/>
      </w:pPr>
      <w:r>
        <w:t>34.</w:t>
      </w:r>
      <w:r>
        <w:tab/>
        <w:t xml:space="preserve">Ito T, Ishigami M, Ishizu Y, </w:t>
      </w:r>
      <w:proofErr w:type="spellStart"/>
      <w:r>
        <w:t>Kuzuya</w:t>
      </w:r>
      <w:proofErr w:type="spellEnd"/>
      <w:r>
        <w:t xml:space="preserve"> T, Honda T, Hayashi K, et al. Utility and limitations of noninvasive fibrosis markers for predicting prognosis in biopsy-proven Japanese non-alcoholic fatty liver disease patients. Journal of Gastroenterology and Hepatology (Australia). 2019;34(1):207-14.</w:t>
      </w:r>
    </w:p>
    <w:p w14:paraId="1DF0534B" w14:textId="77777777" w:rsidR="00FF6A36" w:rsidRDefault="00FF6A36" w:rsidP="00FF6A36">
      <w:pPr>
        <w:pStyle w:val="BroadstreetMSbody"/>
      </w:pPr>
      <w:r>
        <w:t>35.</w:t>
      </w:r>
      <w:r>
        <w:tab/>
      </w:r>
      <w:proofErr w:type="spellStart"/>
      <w:r>
        <w:t>Kamarajah</w:t>
      </w:r>
      <w:proofErr w:type="spellEnd"/>
      <w:r>
        <w:t xml:space="preserve"> SK, Chan WK, Nik Mustapha NR, Mahadeva S. Repeated liver stiffness measurement compared with paired liver biopsy in patients with non-alcoholic fatty liver disease. Hepatology International. 2018;12(1):44-55.</w:t>
      </w:r>
    </w:p>
    <w:p w14:paraId="27B81B8C" w14:textId="77777777" w:rsidR="00FF6A36" w:rsidRDefault="00FF6A36" w:rsidP="00FF6A36">
      <w:pPr>
        <w:pStyle w:val="BroadstreetMSbody"/>
      </w:pPr>
      <w:r>
        <w:t>36.</w:t>
      </w:r>
      <w:r>
        <w:tab/>
      </w:r>
      <w:proofErr w:type="spellStart"/>
      <w:r>
        <w:t>Kumazaki</w:t>
      </w:r>
      <w:proofErr w:type="spellEnd"/>
      <w:r>
        <w:t xml:space="preserve"> S, Hikita H, Tahata Y, Sung JH, Fukumoto K, </w:t>
      </w:r>
      <w:proofErr w:type="spellStart"/>
      <w:r>
        <w:t>Myojin</w:t>
      </w:r>
      <w:proofErr w:type="spellEnd"/>
      <w:r>
        <w:t xml:space="preserve"> Y, et al. Serum growth differentiation factor 15 is a novel biomarker with high predictive capability for liver cancer occurrence in patients with MASLD regardless of liver fibrosis. Alimentary Pharmacology &amp; Therapeutics. 2024;60(3):327-39.</w:t>
      </w:r>
    </w:p>
    <w:p w14:paraId="5D057F48" w14:textId="77777777" w:rsidR="00FF6A36" w:rsidRDefault="00FF6A36" w:rsidP="00FF6A36">
      <w:pPr>
        <w:pStyle w:val="BroadstreetMSbody"/>
      </w:pPr>
      <w:r>
        <w:t>37.</w:t>
      </w:r>
      <w:r>
        <w:tab/>
        <w:t>Nasr P, Ignatova S, Kechagias S, Ekstedt M. Natural history of nonalcoholic fatty liver disease: A prospective follow-up study with serial biopsies. Hepatology Communications. 2018;2(2):199-210.</w:t>
      </w:r>
    </w:p>
    <w:p w14:paraId="36F0DA8D" w14:textId="77777777" w:rsidR="00FF6A36" w:rsidRDefault="00FF6A36" w:rsidP="00FF6A36">
      <w:pPr>
        <w:pStyle w:val="BroadstreetMSbody"/>
      </w:pPr>
      <w:r>
        <w:t>38.</w:t>
      </w:r>
      <w:r>
        <w:tab/>
        <w:t>Peleg N, Sneh Arbib O, Issachar A, Cohen-</w:t>
      </w:r>
      <w:proofErr w:type="spellStart"/>
      <w:r>
        <w:t>Naftaly</w:t>
      </w:r>
      <w:proofErr w:type="spellEnd"/>
      <w:r>
        <w:t xml:space="preserve"> M, Braun M, </w:t>
      </w:r>
      <w:proofErr w:type="spellStart"/>
      <w:r>
        <w:t>Shlomai</w:t>
      </w:r>
      <w:proofErr w:type="spellEnd"/>
      <w:r>
        <w:t xml:space="preserve"> A. Noninvasive scoring systems predict hepatic and extra-hepatic cancers in patients with nonalcoholic fatty liver disease. </w:t>
      </w:r>
      <w:proofErr w:type="spellStart"/>
      <w:r>
        <w:t>PLoS</w:t>
      </w:r>
      <w:proofErr w:type="spellEnd"/>
      <w:r>
        <w:t xml:space="preserve"> ONE [Electronic Resource]. 2018;13(8).</w:t>
      </w:r>
    </w:p>
    <w:p w14:paraId="50FD348E" w14:textId="77777777" w:rsidR="00FF6A36" w:rsidRDefault="00FF6A36" w:rsidP="00FF6A36">
      <w:pPr>
        <w:pStyle w:val="BroadstreetMSbody"/>
      </w:pPr>
      <w:r>
        <w:lastRenderedPageBreak/>
        <w:t>39.</w:t>
      </w:r>
      <w:r>
        <w:tab/>
        <w:t xml:space="preserve">Pennisi G, Enea M, Romero-Gomez M, </w:t>
      </w:r>
      <w:proofErr w:type="spellStart"/>
      <w:r>
        <w:t>Bugianesi</w:t>
      </w:r>
      <w:proofErr w:type="spellEnd"/>
      <w:r>
        <w:t xml:space="preserve"> E, Wong VW-S, </w:t>
      </w:r>
      <w:proofErr w:type="spellStart"/>
      <w:r>
        <w:t>Fracanzani</w:t>
      </w:r>
      <w:proofErr w:type="spellEnd"/>
      <w:r>
        <w:t xml:space="preserve"> AL, et al. Risk of liver-related events in metabolic dysfunction–associated steatohepatitis (MASH) patients with fibrosis: A comparative analysis of various risk stratification criteria. Hepatology. 2024;79(4):912-25.</w:t>
      </w:r>
    </w:p>
    <w:p w14:paraId="1CD6038E" w14:textId="77777777" w:rsidR="00FF6A36" w:rsidRDefault="00FF6A36" w:rsidP="00FF6A36">
      <w:pPr>
        <w:pStyle w:val="BroadstreetMSbody"/>
      </w:pPr>
      <w:r>
        <w:t>40.</w:t>
      </w:r>
      <w:r>
        <w:tab/>
        <w:t xml:space="preserve">Sanyal AJ, Van Natta ML, Clark J, Neuschwander-Tetri BA, Diehl A, </w:t>
      </w:r>
      <w:proofErr w:type="spellStart"/>
      <w:r>
        <w:t>Dasarathy</w:t>
      </w:r>
      <w:proofErr w:type="spellEnd"/>
      <w:r>
        <w:t xml:space="preserve"> S, et al. Prospective Study of Outcomes in Adults with Nonalcoholic Fatty Liver Disease. New England Journal of Medicine. 2021;385(17):1559-69.</w:t>
      </w:r>
    </w:p>
    <w:p w14:paraId="59531B80" w14:textId="77777777" w:rsidR="00FF6A36" w:rsidRDefault="00FF6A36" w:rsidP="00FF6A36">
      <w:pPr>
        <w:pStyle w:val="BroadstreetMSbody"/>
      </w:pPr>
      <w:r>
        <w:t>41.</w:t>
      </w:r>
      <w:r>
        <w:tab/>
        <w:t xml:space="preserve">Sebastiani G, </w:t>
      </w:r>
      <w:proofErr w:type="spellStart"/>
      <w:r>
        <w:t>Alshaalan</w:t>
      </w:r>
      <w:proofErr w:type="spellEnd"/>
      <w:r>
        <w:t xml:space="preserve"> R, Wong P, Rubino M, Salman A, </w:t>
      </w:r>
      <w:proofErr w:type="spellStart"/>
      <w:r>
        <w:t>Metrakos</w:t>
      </w:r>
      <w:proofErr w:type="spellEnd"/>
      <w:r>
        <w:t xml:space="preserve"> P, et al. Prognostic Value of Non-Invasive Fibrosis and Steatosis Tools, Hepatic Venous Pressure Gradient (HVPG) and Histology in Nonalcoholic Steatohepatitis. </w:t>
      </w:r>
      <w:proofErr w:type="spellStart"/>
      <w:r>
        <w:t>PLoS</w:t>
      </w:r>
      <w:proofErr w:type="spellEnd"/>
      <w:r>
        <w:t xml:space="preserve"> ONE [Electronic Resource]. 2015;10(6).</w:t>
      </w:r>
    </w:p>
    <w:p w14:paraId="6452F130" w14:textId="77777777" w:rsidR="00FF6A36" w:rsidRDefault="00FF6A36" w:rsidP="00FF6A36">
      <w:pPr>
        <w:pStyle w:val="BroadstreetMSbody"/>
      </w:pPr>
      <w:r>
        <w:t>42.</w:t>
      </w:r>
      <w:r>
        <w:tab/>
        <w:t xml:space="preserve">Seko Y, Sumida Y, Tanaka S, Mori K, </w:t>
      </w:r>
      <w:proofErr w:type="spellStart"/>
      <w:r>
        <w:t>Taketani</w:t>
      </w:r>
      <w:proofErr w:type="spellEnd"/>
      <w:r>
        <w:t xml:space="preserve"> H, Ishiba H, et al. Development of hepatocellular carcinoma in Japanese patients with biopsy-proven non-alcoholic fatty liver disease: Association between PNPLA3 genotype and hepatocarcinogenesis/fibrosis progression. Hepatology Research. 2017;47(11):1083-92.</w:t>
      </w:r>
    </w:p>
    <w:p w14:paraId="5CFBA9A9" w14:textId="77777777" w:rsidR="00FF6A36" w:rsidRDefault="00FF6A36" w:rsidP="00FF6A36">
      <w:pPr>
        <w:pStyle w:val="BroadstreetMSbody"/>
      </w:pPr>
      <w:r>
        <w:t>43.</w:t>
      </w:r>
      <w:r>
        <w:tab/>
        <w:t xml:space="preserve">Seko Y, Sumida Y, Tanaka S, </w:t>
      </w:r>
      <w:proofErr w:type="spellStart"/>
      <w:r>
        <w:t>Taketani</w:t>
      </w:r>
      <w:proofErr w:type="spellEnd"/>
      <w:r>
        <w:t xml:space="preserve"> H, </w:t>
      </w:r>
      <w:proofErr w:type="spellStart"/>
      <w:r>
        <w:t>Kanemasa</w:t>
      </w:r>
      <w:proofErr w:type="spellEnd"/>
      <w:r>
        <w:t xml:space="preserve"> K, Ishiba H, et al. Predictors of malignancies and overall mortality in Japanese patients with biopsy-proven non-alcoholic fatty liver disease. Hepatology Research. 2015;45(7):728-38.</w:t>
      </w:r>
    </w:p>
    <w:p w14:paraId="3DA88F76" w14:textId="77777777" w:rsidR="00FF6A36" w:rsidRDefault="00FF6A36" w:rsidP="00FF6A36">
      <w:pPr>
        <w:pStyle w:val="BroadstreetMSbody"/>
      </w:pPr>
      <w:r>
        <w:t>44.</w:t>
      </w:r>
      <w:r>
        <w:tab/>
        <w:t>Tsutsumi T, Kawaguchi T, Fujii H, Kamada Y, Takahashi H, Kawanaka M, et al. Hepatic inflammation and fibrosis are profiles related to mid-term mortality in biopsy-proven MASLD: A multicenter study in Japan. Alimentary Pharmacology and Therapeutics. 2024;59(12):1559-70.</w:t>
      </w:r>
    </w:p>
    <w:p w14:paraId="06947E42" w14:textId="77777777" w:rsidR="00FF6A36" w:rsidRDefault="00FF6A36" w:rsidP="00FF6A36">
      <w:pPr>
        <w:pStyle w:val="BroadstreetMSbody"/>
      </w:pPr>
      <w:r>
        <w:t>45.</w:t>
      </w:r>
      <w:r>
        <w:tab/>
        <w:t xml:space="preserve">Younes R, </w:t>
      </w:r>
      <w:proofErr w:type="spellStart"/>
      <w:r>
        <w:t>Govaere</w:t>
      </w:r>
      <w:proofErr w:type="spellEnd"/>
      <w:r>
        <w:t xml:space="preserve"> O, Petta S, Miele L, </w:t>
      </w:r>
      <w:proofErr w:type="spellStart"/>
      <w:r>
        <w:t>Tiniakos</w:t>
      </w:r>
      <w:proofErr w:type="spellEnd"/>
      <w:r>
        <w:t xml:space="preserve"> D, Burt A, et al. Caucasian lean subjects with non-alcoholic fatty liver disease share long-term prognosis of non-lean: Time for reappraisal of BMI-driven approach? Gut. 2022;71(2):382-90.</w:t>
      </w:r>
    </w:p>
    <w:p w14:paraId="3B875656" w14:textId="6340CD9C" w:rsidR="00775F48" w:rsidRDefault="00FF6A36" w:rsidP="00906A1F">
      <w:pPr>
        <w:pStyle w:val="BroadstreetMSbody"/>
      </w:pPr>
      <w:r>
        <w:t>46.</w:t>
      </w:r>
      <w:r>
        <w:tab/>
      </w:r>
      <w:proofErr w:type="spellStart"/>
      <w:r>
        <w:t>Younossi</w:t>
      </w:r>
      <w:proofErr w:type="spellEnd"/>
      <w:r>
        <w:t xml:space="preserve"> ZM, Mangla KK, Berentzen TL, Grau K, Kjaer MS, Ladelund S, et al. Liver histology is associated with long-term clinical outcomes in patients with metabolic dysfunction-associated steatohepatitis. Hepatology Communications. 2024;8(6) (no </w:t>
      </w:r>
      <w:proofErr w:type="gramStart"/>
      <w:r>
        <w:t>pagination)(</w:t>
      </w:r>
      <w:proofErr w:type="gramEnd"/>
      <w:r>
        <w:t>e0423)</w:t>
      </w:r>
    </w:p>
    <w:sectPr w:rsidR="00775F48" w:rsidSect="00906A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847B2" w14:textId="77777777" w:rsidR="00063B30" w:rsidRPr="00DC4EAC" w:rsidRDefault="00063B30" w:rsidP="008F7C71">
      <w:pPr>
        <w:spacing w:after="0" w:line="240" w:lineRule="auto"/>
      </w:pPr>
      <w:r w:rsidRPr="00DC4EAC">
        <w:separator/>
      </w:r>
    </w:p>
  </w:endnote>
  <w:endnote w:type="continuationSeparator" w:id="0">
    <w:p w14:paraId="1FDD6D55" w14:textId="77777777" w:rsidR="00063B30" w:rsidRPr="00DC4EAC" w:rsidRDefault="00063B30" w:rsidP="008F7C71">
      <w:pPr>
        <w:spacing w:after="0" w:line="240" w:lineRule="auto"/>
      </w:pPr>
      <w:r w:rsidRPr="00DC4E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BF595" w14:textId="77777777" w:rsidR="00063B30" w:rsidRPr="00DC4EAC" w:rsidRDefault="00063B30" w:rsidP="008F7C71">
      <w:pPr>
        <w:spacing w:after="0" w:line="240" w:lineRule="auto"/>
      </w:pPr>
      <w:r w:rsidRPr="00DC4EAC">
        <w:separator/>
      </w:r>
    </w:p>
  </w:footnote>
  <w:footnote w:type="continuationSeparator" w:id="0">
    <w:p w14:paraId="27A31C8F" w14:textId="77777777" w:rsidR="00063B30" w:rsidRPr="00DC4EAC" w:rsidRDefault="00063B30" w:rsidP="008F7C71">
      <w:pPr>
        <w:spacing w:after="0" w:line="240" w:lineRule="auto"/>
      </w:pPr>
      <w:r w:rsidRPr="00DC4E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F2D8" w14:textId="4066716C" w:rsidR="004404FE" w:rsidRDefault="004404FE">
    <w:pPr>
      <w:pStyle w:val="Header"/>
    </w:pPr>
    <w:r w:rsidRPr="00DC4EAC">
      <w:rPr>
        <w:rStyle w:val="BroadstreetMSbodyChar"/>
        <w:sz w:val="24"/>
        <w:szCs w:val="24"/>
      </w:rPr>
      <w:t>Prognostic value of liver histology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619C" w14:textId="77777777" w:rsidR="00CC2068" w:rsidRPr="00DC4EAC" w:rsidRDefault="00CC2068">
    <w:pPr>
      <w:pStyle w:val="Header"/>
      <w:rPr>
        <w:rFonts w:ascii="Times New Roman" w:hAnsi="Times New Roman" w:cs="Times New Roman"/>
        <w:sz w:val="20"/>
        <w:szCs w:val="20"/>
      </w:rPr>
    </w:pPr>
    <w:r w:rsidRPr="00DC4EAC">
      <w:rPr>
        <w:rFonts w:ascii="Times New Roman" w:hAnsi="Times New Roman" w:cs="Times New Roman"/>
        <w:sz w:val="20"/>
        <w:szCs w:val="20"/>
      </w:rPr>
      <w:t>Liver histology in MASH/MASLD – Manuscript file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629C2"/>
    <w:multiLevelType w:val="hybridMultilevel"/>
    <w:tmpl w:val="8766DFDA"/>
    <w:lvl w:ilvl="0" w:tplc="55EA44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F4A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2657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D8C7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E69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9803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9C23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668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40C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0651F24"/>
    <w:multiLevelType w:val="hybridMultilevel"/>
    <w:tmpl w:val="D368B964"/>
    <w:lvl w:ilvl="0" w:tplc="E01888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87D0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D23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5E62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2CF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26C4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146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48DB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86D0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97C68AD"/>
    <w:multiLevelType w:val="hybridMultilevel"/>
    <w:tmpl w:val="F712062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807"/>
    <w:multiLevelType w:val="hybridMultilevel"/>
    <w:tmpl w:val="EBD8705C"/>
    <w:lvl w:ilvl="0" w:tplc="EA509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0803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E6A0A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7098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42BD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8EBD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9A15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E627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C807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B275D2D"/>
    <w:multiLevelType w:val="hybridMultilevel"/>
    <w:tmpl w:val="E4EE12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B33F6"/>
    <w:multiLevelType w:val="hybridMultilevel"/>
    <w:tmpl w:val="56E29C12"/>
    <w:lvl w:ilvl="0" w:tplc="FCE211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9C08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3EE24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DAB7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ACF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54E7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7C4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920B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6E2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0871EA3"/>
    <w:multiLevelType w:val="hybridMultilevel"/>
    <w:tmpl w:val="FA60F9B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F37E0"/>
    <w:multiLevelType w:val="hybridMultilevel"/>
    <w:tmpl w:val="9578821E"/>
    <w:lvl w:ilvl="0" w:tplc="50C2B8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1E33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04F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EEDE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B4A2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1E1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AE51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F0F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A67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4700DB2"/>
    <w:multiLevelType w:val="hybridMultilevel"/>
    <w:tmpl w:val="1C207FA0"/>
    <w:lvl w:ilvl="0" w:tplc="A35A2932">
      <w:start w:val="1"/>
      <w:numFmt w:val="decimal"/>
      <w:lvlText w:val="%1."/>
      <w:lvlJc w:val="left"/>
      <w:pPr>
        <w:ind w:left="1020" w:hanging="360"/>
      </w:pPr>
    </w:lvl>
    <w:lvl w:ilvl="1" w:tplc="EFD8E168">
      <w:start w:val="1"/>
      <w:numFmt w:val="decimal"/>
      <w:lvlText w:val="%2."/>
      <w:lvlJc w:val="left"/>
      <w:pPr>
        <w:ind w:left="1020" w:hanging="360"/>
      </w:pPr>
    </w:lvl>
    <w:lvl w:ilvl="2" w:tplc="CD4EC356">
      <w:start w:val="1"/>
      <w:numFmt w:val="decimal"/>
      <w:lvlText w:val="%3."/>
      <w:lvlJc w:val="left"/>
      <w:pPr>
        <w:ind w:left="1020" w:hanging="360"/>
      </w:pPr>
    </w:lvl>
    <w:lvl w:ilvl="3" w:tplc="44A4C3D2">
      <w:start w:val="1"/>
      <w:numFmt w:val="decimal"/>
      <w:lvlText w:val="%4."/>
      <w:lvlJc w:val="left"/>
      <w:pPr>
        <w:ind w:left="1020" w:hanging="360"/>
      </w:pPr>
    </w:lvl>
    <w:lvl w:ilvl="4" w:tplc="058A0180">
      <w:start w:val="1"/>
      <w:numFmt w:val="decimal"/>
      <w:lvlText w:val="%5."/>
      <w:lvlJc w:val="left"/>
      <w:pPr>
        <w:ind w:left="1020" w:hanging="360"/>
      </w:pPr>
    </w:lvl>
    <w:lvl w:ilvl="5" w:tplc="D6643B86">
      <w:start w:val="1"/>
      <w:numFmt w:val="decimal"/>
      <w:lvlText w:val="%6."/>
      <w:lvlJc w:val="left"/>
      <w:pPr>
        <w:ind w:left="1020" w:hanging="360"/>
      </w:pPr>
    </w:lvl>
    <w:lvl w:ilvl="6" w:tplc="F4749684">
      <w:start w:val="1"/>
      <w:numFmt w:val="decimal"/>
      <w:lvlText w:val="%7."/>
      <w:lvlJc w:val="left"/>
      <w:pPr>
        <w:ind w:left="1020" w:hanging="360"/>
      </w:pPr>
    </w:lvl>
    <w:lvl w:ilvl="7" w:tplc="AAA2B6F0">
      <w:start w:val="1"/>
      <w:numFmt w:val="decimal"/>
      <w:lvlText w:val="%8."/>
      <w:lvlJc w:val="left"/>
      <w:pPr>
        <w:ind w:left="1020" w:hanging="360"/>
      </w:pPr>
    </w:lvl>
    <w:lvl w:ilvl="8" w:tplc="C0A2776A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271468C2"/>
    <w:multiLevelType w:val="hybridMultilevel"/>
    <w:tmpl w:val="6186D3E6"/>
    <w:lvl w:ilvl="0" w:tplc="CA3863B0">
      <w:start w:val="1"/>
      <w:numFmt w:val="decimal"/>
      <w:lvlText w:val="%1."/>
      <w:lvlJc w:val="left"/>
      <w:pPr>
        <w:ind w:left="1020" w:hanging="360"/>
      </w:pPr>
    </w:lvl>
    <w:lvl w:ilvl="1" w:tplc="D124FF4A">
      <w:start w:val="1"/>
      <w:numFmt w:val="decimal"/>
      <w:lvlText w:val="%2."/>
      <w:lvlJc w:val="left"/>
      <w:pPr>
        <w:ind w:left="1020" w:hanging="360"/>
      </w:pPr>
    </w:lvl>
    <w:lvl w:ilvl="2" w:tplc="6772E872">
      <w:start w:val="1"/>
      <w:numFmt w:val="decimal"/>
      <w:lvlText w:val="%3."/>
      <w:lvlJc w:val="left"/>
      <w:pPr>
        <w:ind w:left="1020" w:hanging="360"/>
      </w:pPr>
    </w:lvl>
    <w:lvl w:ilvl="3" w:tplc="ED48A012">
      <w:start w:val="1"/>
      <w:numFmt w:val="decimal"/>
      <w:lvlText w:val="%4."/>
      <w:lvlJc w:val="left"/>
      <w:pPr>
        <w:ind w:left="1020" w:hanging="360"/>
      </w:pPr>
    </w:lvl>
    <w:lvl w:ilvl="4" w:tplc="7D36ED9C">
      <w:start w:val="1"/>
      <w:numFmt w:val="decimal"/>
      <w:lvlText w:val="%5."/>
      <w:lvlJc w:val="left"/>
      <w:pPr>
        <w:ind w:left="1020" w:hanging="360"/>
      </w:pPr>
    </w:lvl>
    <w:lvl w:ilvl="5" w:tplc="3A02AAB2">
      <w:start w:val="1"/>
      <w:numFmt w:val="decimal"/>
      <w:lvlText w:val="%6."/>
      <w:lvlJc w:val="left"/>
      <w:pPr>
        <w:ind w:left="1020" w:hanging="360"/>
      </w:pPr>
    </w:lvl>
    <w:lvl w:ilvl="6" w:tplc="F9EA4CD4">
      <w:start w:val="1"/>
      <w:numFmt w:val="decimal"/>
      <w:lvlText w:val="%7."/>
      <w:lvlJc w:val="left"/>
      <w:pPr>
        <w:ind w:left="1020" w:hanging="360"/>
      </w:pPr>
    </w:lvl>
    <w:lvl w:ilvl="7" w:tplc="C5DC1CF4">
      <w:start w:val="1"/>
      <w:numFmt w:val="decimal"/>
      <w:lvlText w:val="%8."/>
      <w:lvlJc w:val="left"/>
      <w:pPr>
        <w:ind w:left="1020" w:hanging="360"/>
      </w:pPr>
    </w:lvl>
    <w:lvl w:ilvl="8" w:tplc="0F1E4B1E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27C5601A"/>
    <w:multiLevelType w:val="hybridMultilevel"/>
    <w:tmpl w:val="33CC81E6"/>
    <w:lvl w:ilvl="0" w:tplc="F1F02F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66390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922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A63D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07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E84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C0BA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445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F85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9FB479A"/>
    <w:multiLevelType w:val="hybridMultilevel"/>
    <w:tmpl w:val="38C8A6FC"/>
    <w:lvl w:ilvl="0" w:tplc="C43CCD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2CD8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287D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548B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58C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E6A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3EBE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908E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92B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C737BA2"/>
    <w:multiLevelType w:val="hybridMultilevel"/>
    <w:tmpl w:val="966C55D2"/>
    <w:lvl w:ilvl="0" w:tplc="DA988A48">
      <w:start w:val="1"/>
      <w:numFmt w:val="decimal"/>
      <w:lvlText w:val="%1."/>
      <w:lvlJc w:val="left"/>
      <w:pPr>
        <w:ind w:left="1020" w:hanging="360"/>
      </w:pPr>
    </w:lvl>
    <w:lvl w:ilvl="1" w:tplc="5C9C6580">
      <w:start w:val="1"/>
      <w:numFmt w:val="decimal"/>
      <w:lvlText w:val="%2."/>
      <w:lvlJc w:val="left"/>
      <w:pPr>
        <w:ind w:left="1020" w:hanging="360"/>
      </w:pPr>
    </w:lvl>
    <w:lvl w:ilvl="2" w:tplc="70586622">
      <w:start w:val="1"/>
      <w:numFmt w:val="decimal"/>
      <w:lvlText w:val="%3."/>
      <w:lvlJc w:val="left"/>
      <w:pPr>
        <w:ind w:left="1020" w:hanging="360"/>
      </w:pPr>
    </w:lvl>
    <w:lvl w:ilvl="3" w:tplc="C6064C7C">
      <w:start w:val="1"/>
      <w:numFmt w:val="decimal"/>
      <w:lvlText w:val="%4."/>
      <w:lvlJc w:val="left"/>
      <w:pPr>
        <w:ind w:left="1020" w:hanging="360"/>
      </w:pPr>
    </w:lvl>
    <w:lvl w:ilvl="4" w:tplc="8D6AA198">
      <w:start w:val="1"/>
      <w:numFmt w:val="decimal"/>
      <w:lvlText w:val="%5."/>
      <w:lvlJc w:val="left"/>
      <w:pPr>
        <w:ind w:left="1020" w:hanging="360"/>
      </w:pPr>
    </w:lvl>
    <w:lvl w:ilvl="5" w:tplc="E4D44A00">
      <w:start w:val="1"/>
      <w:numFmt w:val="decimal"/>
      <w:lvlText w:val="%6."/>
      <w:lvlJc w:val="left"/>
      <w:pPr>
        <w:ind w:left="1020" w:hanging="360"/>
      </w:pPr>
    </w:lvl>
    <w:lvl w:ilvl="6" w:tplc="4676B3FA">
      <w:start w:val="1"/>
      <w:numFmt w:val="decimal"/>
      <w:lvlText w:val="%7."/>
      <w:lvlJc w:val="left"/>
      <w:pPr>
        <w:ind w:left="1020" w:hanging="360"/>
      </w:pPr>
    </w:lvl>
    <w:lvl w:ilvl="7" w:tplc="1D5C967E">
      <w:start w:val="1"/>
      <w:numFmt w:val="decimal"/>
      <w:lvlText w:val="%8."/>
      <w:lvlJc w:val="left"/>
      <w:pPr>
        <w:ind w:left="1020" w:hanging="360"/>
      </w:pPr>
    </w:lvl>
    <w:lvl w:ilvl="8" w:tplc="E3CC97D6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2EE7025F"/>
    <w:multiLevelType w:val="hybridMultilevel"/>
    <w:tmpl w:val="3F6806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65883"/>
    <w:multiLevelType w:val="hybridMultilevel"/>
    <w:tmpl w:val="E2DA586A"/>
    <w:lvl w:ilvl="0" w:tplc="3B30F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28FA8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C692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B8AC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2E1A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3EF8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70E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BC06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7021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6BE6560"/>
    <w:multiLevelType w:val="hybridMultilevel"/>
    <w:tmpl w:val="B37ACC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460F0"/>
    <w:multiLevelType w:val="hybridMultilevel"/>
    <w:tmpl w:val="0FB626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A2785"/>
    <w:multiLevelType w:val="hybridMultilevel"/>
    <w:tmpl w:val="AF107F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FE34DD"/>
    <w:multiLevelType w:val="hybridMultilevel"/>
    <w:tmpl w:val="6E30B5E0"/>
    <w:lvl w:ilvl="0" w:tplc="E1A8788E">
      <w:start w:val="1"/>
      <w:numFmt w:val="decimal"/>
      <w:lvlText w:val="%1."/>
      <w:lvlJc w:val="left"/>
      <w:pPr>
        <w:ind w:left="1020" w:hanging="360"/>
      </w:pPr>
    </w:lvl>
    <w:lvl w:ilvl="1" w:tplc="59C06EF2">
      <w:start w:val="1"/>
      <w:numFmt w:val="decimal"/>
      <w:lvlText w:val="%2."/>
      <w:lvlJc w:val="left"/>
      <w:pPr>
        <w:ind w:left="1020" w:hanging="360"/>
      </w:pPr>
    </w:lvl>
    <w:lvl w:ilvl="2" w:tplc="C1B0F584">
      <w:start w:val="1"/>
      <w:numFmt w:val="decimal"/>
      <w:lvlText w:val="%3."/>
      <w:lvlJc w:val="left"/>
      <w:pPr>
        <w:ind w:left="1020" w:hanging="360"/>
      </w:pPr>
    </w:lvl>
    <w:lvl w:ilvl="3" w:tplc="63BA6AF4">
      <w:start w:val="1"/>
      <w:numFmt w:val="decimal"/>
      <w:lvlText w:val="%4."/>
      <w:lvlJc w:val="left"/>
      <w:pPr>
        <w:ind w:left="1020" w:hanging="360"/>
      </w:pPr>
    </w:lvl>
    <w:lvl w:ilvl="4" w:tplc="87623526">
      <w:start w:val="1"/>
      <w:numFmt w:val="decimal"/>
      <w:lvlText w:val="%5."/>
      <w:lvlJc w:val="left"/>
      <w:pPr>
        <w:ind w:left="1020" w:hanging="360"/>
      </w:pPr>
    </w:lvl>
    <w:lvl w:ilvl="5" w:tplc="5C20A876">
      <w:start w:val="1"/>
      <w:numFmt w:val="decimal"/>
      <w:lvlText w:val="%6."/>
      <w:lvlJc w:val="left"/>
      <w:pPr>
        <w:ind w:left="1020" w:hanging="360"/>
      </w:pPr>
    </w:lvl>
    <w:lvl w:ilvl="6" w:tplc="3CDAC302">
      <w:start w:val="1"/>
      <w:numFmt w:val="decimal"/>
      <w:lvlText w:val="%7."/>
      <w:lvlJc w:val="left"/>
      <w:pPr>
        <w:ind w:left="1020" w:hanging="360"/>
      </w:pPr>
    </w:lvl>
    <w:lvl w:ilvl="7" w:tplc="A280734E">
      <w:start w:val="1"/>
      <w:numFmt w:val="decimal"/>
      <w:lvlText w:val="%8."/>
      <w:lvlJc w:val="left"/>
      <w:pPr>
        <w:ind w:left="1020" w:hanging="360"/>
      </w:pPr>
    </w:lvl>
    <w:lvl w:ilvl="8" w:tplc="015A1C20">
      <w:start w:val="1"/>
      <w:numFmt w:val="decimal"/>
      <w:lvlText w:val="%9."/>
      <w:lvlJc w:val="left"/>
      <w:pPr>
        <w:ind w:left="1020" w:hanging="360"/>
      </w:pPr>
    </w:lvl>
  </w:abstractNum>
  <w:abstractNum w:abstractNumId="19" w15:restartNumberingAfterBreak="0">
    <w:nsid w:val="47EA15A5"/>
    <w:multiLevelType w:val="hybridMultilevel"/>
    <w:tmpl w:val="0AF25566"/>
    <w:lvl w:ilvl="0" w:tplc="960CD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70D5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242A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CE9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801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6485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FAFB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0808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4645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9657DE9"/>
    <w:multiLevelType w:val="hybridMultilevel"/>
    <w:tmpl w:val="B418A3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B3F1A"/>
    <w:multiLevelType w:val="hybridMultilevel"/>
    <w:tmpl w:val="09C8A64E"/>
    <w:lvl w:ilvl="0" w:tplc="99745F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5C86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F5AAA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70E26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59075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7FEF4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7B841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5E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8BE59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4F485424"/>
    <w:multiLevelType w:val="hybridMultilevel"/>
    <w:tmpl w:val="64CECF5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7229E"/>
    <w:multiLevelType w:val="hybridMultilevel"/>
    <w:tmpl w:val="90BE3B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173DA9"/>
    <w:multiLevelType w:val="hybridMultilevel"/>
    <w:tmpl w:val="6FDCC2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687E31"/>
    <w:multiLevelType w:val="hybridMultilevel"/>
    <w:tmpl w:val="EF10E240"/>
    <w:lvl w:ilvl="0" w:tplc="7334F5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E081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9C8F9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987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1CD0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5A2F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607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66B6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322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6895FBA"/>
    <w:multiLevelType w:val="hybridMultilevel"/>
    <w:tmpl w:val="6FC2DDEE"/>
    <w:lvl w:ilvl="0" w:tplc="9320A1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44E11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076E3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6C21C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2464D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EB663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23AB5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87CB8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5DA5B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7" w15:restartNumberingAfterBreak="0">
    <w:nsid w:val="680B4241"/>
    <w:multiLevelType w:val="hybridMultilevel"/>
    <w:tmpl w:val="8ABA9E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E1C50"/>
    <w:multiLevelType w:val="hybridMultilevel"/>
    <w:tmpl w:val="A90CB6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5E564D"/>
    <w:multiLevelType w:val="hybridMultilevel"/>
    <w:tmpl w:val="F042CF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A91A6C"/>
    <w:multiLevelType w:val="hybridMultilevel"/>
    <w:tmpl w:val="CC7406C2"/>
    <w:lvl w:ilvl="0" w:tplc="C2E665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F4FD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EE2B2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3E08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F212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0E7C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9A7D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1AEB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8DC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B930690"/>
    <w:multiLevelType w:val="hybridMultilevel"/>
    <w:tmpl w:val="E188A97E"/>
    <w:lvl w:ilvl="0" w:tplc="D79297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64E38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828AE2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A6C60C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0BA5C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0E6EE45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56E033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66DEEE0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6407E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 w16cid:durableId="301815838">
    <w:abstractNumId w:val="28"/>
  </w:num>
  <w:num w:numId="2" w16cid:durableId="2119980522">
    <w:abstractNumId w:val="20"/>
  </w:num>
  <w:num w:numId="3" w16cid:durableId="154881754">
    <w:abstractNumId w:val="16"/>
  </w:num>
  <w:num w:numId="4" w16cid:durableId="1603419652">
    <w:abstractNumId w:val="29"/>
  </w:num>
  <w:num w:numId="5" w16cid:durableId="410125411">
    <w:abstractNumId w:val="6"/>
  </w:num>
  <w:num w:numId="6" w16cid:durableId="2074083411">
    <w:abstractNumId w:val="13"/>
  </w:num>
  <w:num w:numId="7" w16cid:durableId="99418980">
    <w:abstractNumId w:val="17"/>
  </w:num>
  <w:num w:numId="8" w16cid:durableId="1054696394">
    <w:abstractNumId w:val="4"/>
  </w:num>
  <w:num w:numId="9" w16cid:durableId="2097049780">
    <w:abstractNumId w:val="27"/>
  </w:num>
  <w:num w:numId="10" w16cid:durableId="1235624405">
    <w:abstractNumId w:val="31"/>
  </w:num>
  <w:num w:numId="11" w16cid:durableId="1192913531">
    <w:abstractNumId w:val="21"/>
  </w:num>
  <w:num w:numId="12" w16cid:durableId="1720014923">
    <w:abstractNumId w:val="26"/>
  </w:num>
  <w:num w:numId="13" w16cid:durableId="1687827017">
    <w:abstractNumId w:val="23"/>
  </w:num>
  <w:num w:numId="14" w16cid:durableId="137234503">
    <w:abstractNumId w:val="15"/>
  </w:num>
  <w:num w:numId="15" w16cid:durableId="890575748">
    <w:abstractNumId w:val="22"/>
  </w:num>
  <w:num w:numId="16" w16cid:durableId="280308288">
    <w:abstractNumId w:val="2"/>
  </w:num>
  <w:num w:numId="17" w16cid:durableId="652374939">
    <w:abstractNumId w:val="24"/>
  </w:num>
  <w:num w:numId="18" w16cid:durableId="708801299">
    <w:abstractNumId w:val="9"/>
  </w:num>
  <w:num w:numId="19" w16cid:durableId="962736022">
    <w:abstractNumId w:val="12"/>
  </w:num>
  <w:num w:numId="20" w16cid:durableId="1086195507">
    <w:abstractNumId w:val="8"/>
  </w:num>
  <w:num w:numId="21" w16cid:durableId="1055931459">
    <w:abstractNumId w:val="18"/>
  </w:num>
  <w:num w:numId="22" w16cid:durableId="244993018">
    <w:abstractNumId w:val="10"/>
  </w:num>
  <w:num w:numId="23" w16cid:durableId="1917326915">
    <w:abstractNumId w:val="0"/>
  </w:num>
  <w:num w:numId="24" w16cid:durableId="428047493">
    <w:abstractNumId w:val="11"/>
  </w:num>
  <w:num w:numId="25" w16cid:durableId="665476175">
    <w:abstractNumId w:val="25"/>
  </w:num>
  <w:num w:numId="26" w16cid:durableId="1768966247">
    <w:abstractNumId w:val="19"/>
  </w:num>
  <w:num w:numId="27" w16cid:durableId="1718040460">
    <w:abstractNumId w:val="3"/>
  </w:num>
  <w:num w:numId="28" w16cid:durableId="1343632661">
    <w:abstractNumId w:val="7"/>
  </w:num>
  <w:num w:numId="29" w16cid:durableId="471141703">
    <w:abstractNumId w:val="14"/>
  </w:num>
  <w:num w:numId="30" w16cid:durableId="1046833181">
    <w:abstractNumId w:val="5"/>
  </w:num>
  <w:num w:numId="31" w16cid:durableId="328411125">
    <w:abstractNumId w:val="1"/>
  </w:num>
  <w:num w:numId="32" w16cid:durableId="16660106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A4014E"/>
    <w:rsid w:val="0000097A"/>
    <w:rsid w:val="00000DC3"/>
    <w:rsid w:val="00001257"/>
    <w:rsid w:val="00002091"/>
    <w:rsid w:val="000021FF"/>
    <w:rsid w:val="000044CF"/>
    <w:rsid w:val="0000545E"/>
    <w:rsid w:val="00006FB2"/>
    <w:rsid w:val="00010DED"/>
    <w:rsid w:val="00011851"/>
    <w:rsid w:val="000123EF"/>
    <w:rsid w:val="00012A6B"/>
    <w:rsid w:val="000132F6"/>
    <w:rsid w:val="00014838"/>
    <w:rsid w:val="00014B8D"/>
    <w:rsid w:val="000150A4"/>
    <w:rsid w:val="000154C1"/>
    <w:rsid w:val="0001614E"/>
    <w:rsid w:val="00016559"/>
    <w:rsid w:val="0001679E"/>
    <w:rsid w:val="0001718B"/>
    <w:rsid w:val="00017D3F"/>
    <w:rsid w:val="000222E3"/>
    <w:rsid w:val="00022728"/>
    <w:rsid w:val="00022953"/>
    <w:rsid w:val="00022A88"/>
    <w:rsid w:val="00023957"/>
    <w:rsid w:val="00024ED4"/>
    <w:rsid w:val="00025CC0"/>
    <w:rsid w:val="0002741B"/>
    <w:rsid w:val="00027E02"/>
    <w:rsid w:val="000304CF"/>
    <w:rsid w:val="000305C7"/>
    <w:rsid w:val="00031A4F"/>
    <w:rsid w:val="00031BD0"/>
    <w:rsid w:val="0003249C"/>
    <w:rsid w:val="0003284F"/>
    <w:rsid w:val="000363BD"/>
    <w:rsid w:val="000423C4"/>
    <w:rsid w:val="00043037"/>
    <w:rsid w:val="00044777"/>
    <w:rsid w:val="00044794"/>
    <w:rsid w:val="00044D12"/>
    <w:rsid w:val="00046662"/>
    <w:rsid w:val="00046A1C"/>
    <w:rsid w:val="00050246"/>
    <w:rsid w:val="0005239E"/>
    <w:rsid w:val="000524FD"/>
    <w:rsid w:val="00053F30"/>
    <w:rsid w:val="00054529"/>
    <w:rsid w:val="000545C0"/>
    <w:rsid w:val="00055F59"/>
    <w:rsid w:val="000571E4"/>
    <w:rsid w:val="000575A0"/>
    <w:rsid w:val="00060C9D"/>
    <w:rsid w:val="00061B51"/>
    <w:rsid w:val="00061EF9"/>
    <w:rsid w:val="00061FEB"/>
    <w:rsid w:val="000620B2"/>
    <w:rsid w:val="0006218B"/>
    <w:rsid w:val="000630FA"/>
    <w:rsid w:val="0006331D"/>
    <w:rsid w:val="00063B30"/>
    <w:rsid w:val="00063CE7"/>
    <w:rsid w:val="00065E9B"/>
    <w:rsid w:val="000662FC"/>
    <w:rsid w:val="00066FAE"/>
    <w:rsid w:val="00067635"/>
    <w:rsid w:val="0006789A"/>
    <w:rsid w:val="00067FF6"/>
    <w:rsid w:val="000703B5"/>
    <w:rsid w:val="00070555"/>
    <w:rsid w:val="000717EB"/>
    <w:rsid w:val="00071C71"/>
    <w:rsid w:val="00072083"/>
    <w:rsid w:val="0007289D"/>
    <w:rsid w:val="00073314"/>
    <w:rsid w:val="00073DE6"/>
    <w:rsid w:val="00074C57"/>
    <w:rsid w:val="00080CF6"/>
    <w:rsid w:val="00082615"/>
    <w:rsid w:val="00083E0F"/>
    <w:rsid w:val="00084BF2"/>
    <w:rsid w:val="000858F6"/>
    <w:rsid w:val="00087E92"/>
    <w:rsid w:val="00087F01"/>
    <w:rsid w:val="00090D57"/>
    <w:rsid w:val="000921B1"/>
    <w:rsid w:val="00093C7B"/>
    <w:rsid w:val="00093F8E"/>
    <w:rsid w:val="0009484D"/>
    <w:rsid w:val="00094E38"/>
    <w:rsid w:val="00095473"/>
    <w:rsid w:val="0009627C"/>
    <w:rsid w:val="00096B16"/>
    <w:rsid w:val="00097C65"/>
    <w:rsid w:val="000A1CFE"/>
    <w:rsid w:val="000A2B9D"/>
    <w:rsid w:val="000A2BE8"/>
    <w:rsid w:val="000A3CA3"/>
    <w:rsid w:val="000A411F"/>
    <w:rsid w:val="000A4646"/>
    <w:rsid w:val="000A511D"/>
    <w:rsid w:val="000A5AF2"/>
    <w:rsid w:val="000A5EC9"/>
    <w:rsid w:val="000A702A"/>
    <w:rsid w:val="000B2724"/>
    <w:rsid w:val="000B2926"/>
    <w:rsid w:val="000B4A55"/>
    <w:rsid w:val="000B4C26"/>
    <w:rsid w:val="000B5916"/>
    <w:rsid w:val="000B5D50"/>
    <w:rsid w:val="000B74B4"/>
    <w:rsid w:val="000B750F"/>
    <w:rsid w:val="000C0D10"/>
    <w:rsid w:val="000C151A"/>
    <w:rsid w:val="000C1C25"/>
    <w:rsid w:val="000C2E83"/>
    <w:rsid w:val="000C300D"/>
    <w:rsid w:val="000C3095"/>
    <w:rsid w:val="000C46DA"/>
    <w:rsid w:val="000C4B77"/>
    <w:rsid w:val="000C50EB"/>
    <w:rsid w:val="000D131F"/>
    <w:rsid w:val="000D2E76"/>
    <w:rsid w:val="000D3526"/>
    <w:rsid w:val="000D46F1"/>
    <w:rsid w:val="000D618D"/>
    <w:rsid w:val="000D63C6"/>
    <w:rsid w:val="000D7251"/>
    <w:rsid w:val="000D738B"/>
    <w:rsid w:val="000E0444"/>
    <w:rsid w:val="000E0AC2"/>
    <w:rsid w:val="000E44D9"/>
    <w:rsid w:val="000E4652"/>
    <w:rsid w:val="000E4A50"/>
    <w:rsid w:val="000E5193"/>
    <w:rsid w:val="000E55D3"/>
    <w:rsid w:val="000E6508"/>
    <w:rsid w:val="000E66A5"/>
    <w:rsid w:val="000E6997"/>
    <w:rsid w:val="000E7844"/>
    <w:rsid w:val="000E79E6"/>
    <w:rsid w:val="000F0E1D"/>
    <w:rsid w:val="000F3478"/>
    <w:rsid w:val="000F5EA0"/>
    <w:rsid w:val="000F6CF0"/>
    <w:rsid w:val="000F77B4"/>
    <w:rsid w:val="00101C69"/>
    <w:rsid w:val="0010222E"/>
    <w:rsid w:val="001046D8"/>
    <w:rsid w:val="00105499"/>
    <w:rsid w:val="00105957"/>
    <w:rsid w:val="00105CE6"/>
    <w:rsid w:val="00106344"/>
    <w:rsid w:val="0010756A"/>
    <w:rsid w:val="0011075F"/>
    <w:rsid w:val="00110C94"/>
    <w:rsid w:val="00112FC9"/>
    <w:rsid w:val="0011367C"/>
    <w:rsid w:val="00113B50"/>
    <w:rsid w:val="00113CE6"/>
    <w:rsid w:val="00113E81"/>
    <w:rsid w:val="00117396"/>
    <w:rsid w:val="00120776"/>
    <w:rsid w:val="00120F2D"/>
    <w:rsid w:val="00122602"/>
    <w:rsid w:val="00122950"/>
    <w:rsid w:val="00123123"/>
    <w:rsid w:val="00124AE1"/>
    <w:rsid w:val="00124C1A"/>
    <w:rsid w:val="00124E81"/>
    <w:rsid w:val="0012708F"/>
    <w:rsid w:val="00127246"/>
    <w:rsid w:val="00127DCB"/>
    <w:rsid w:val="00130AE4"/>
    <w:rsid w:val="00130D63"/>
    <w:rsid w:val="00130F00"/>
    <w:rsid w:val="001317FA"/>
    <w:rsid w:val="00131BF4"/>
    <w:rsid w:val="00132731"/>
    <w:rsid w:val="00132F7A"/>
    <w:rsid w:val="00133104"/>
    <w:rsid w:val="00133589"/>
    <w:rsid w:val="0013599A"/>
    <w:rsid w:val="00136C30"/>
    <w:rsid w:val="00136C35"/>
    <w:rsid w:val="00141CBD"/>
    <w:rsid w:val="00141E2B"/>
    <w:rsid w:val="001424EB"/>
    <w:rsid w:val="00145D54"/>
    <w:rsid w:val="00146147"/>
    <w:rsid w:val="001468FD"/>
    <w:rsid w:val="0014755D"/>
    <w:rsid w:val="00150992"/>
    <w:rsid w:val="00153086"/>
    <w:rsid w:val="00153112"/>
    <w:rsid w:val="00154CC5"/>
    <w:rsid w:val="00155A40"/>
    <w:rsid w:val="00156DF0"/>
    <w:rsid w:val="00161465"/>
    <w:rsid w:val="00161637"/>
    <w:rsid w:val="00161853"/>
    <w:rsid w:val="00161A33"/>
    <w:rsid w:val="00161AC9"/>
    <w:rsid w:val="00161E0A"/>
    <w:rsid w:val="00161FDE"/>
    <w:rsid w:val="00162766"/>
    <w:rsid w:val="00162EA7"/>
    <w:rsid w:val="00163462"/>
    <w:rsid w:val="00163A87"/>
    <w:rsid w:val="00163DB3"/>
    <w:rsid w:val="00167AA0"/>
    <w:rsid w:val="00167CFA"/>
    <w:rsid w:val="00170451"/>
    <w:rsid w:val="00170983"/>
    <w:rsid w:val="00173EE0"/>
    <w:rsid w:val="00174CC8"/>
    <w:rsid w:val="00177449"/>
    <w:rsid w:val="00180348"/>
    <w:rsid w:val="00180F86"/>
    <w:rsid w:val="0018175F"/>
    <w:rsid w:val="00181A28"/>
    <w:rsid w:val="00182B4D"/>
    <w:rsid w:val="0018369D"/>
    <w:rsid w:val="00183769"/>
    <w:rsid w:val="001840C5"/>
    <w:rsid w:val="00185FE1"/>
    <w:rsid w:val="00186B77"/>
    <w:rsid w:val="00186D6B"/>
    <w:rsid w:val="001874F5"/>
    <w:rsid w:val="00187971"/>
    <w:rsid w:val="00187A73"/>
    <w:rsid w:val="00191036"/>
    <w:rsid w:val="001914F0"/>
    <w:rsid w:val="00191C88"/>
    <w:rsid w:val="00191FF5"/>
    <w:rsid w:val="00192A1A"/>
    <w:rsid w:val="001933AA"/>
    <w:rsid w:val="00193574"/>
    <w:rsid w:val="00193A03"/>
    <w:rsid w:val="001941EB"/>
    <w:rsid w:val="00194CCA"/>
    <w:rsid w:val="00194EF2"/>
    <w:rsid w:val="00197B14"/>
    <w:rsid w:val="001A0357"/>
    <w:rsid w:val="001A087B"/>
    <w:rsid w:val="001A1A56"/>
    <w:rsid w:val="001A23CF"/>
    <w:rsid w:val="001A2EC7"/>
    <w:rsid w:val="001A39E8"/>
    <w:rsid w:val="001A3BDF"/>
    <w:rsid w:val="001A3FF5"/>
    <w:rsid w:val="001A4E9E"/>
    <w:rsid w:val="001A54A9"/>
    <w:rsid w:val="001A5986"/>
    <w:rsid w:val="001A7121"/>
    <w:rsid w:val="001A740C"/>
    <w:rsid w:val="001B0F8F"/>
    <w:rsid w:val="001B12DF"/>
    <w:rsid w:val="001B22C8"/>
    <w:rsid w:val="001B2F74"/>
    <w:rsid w:val="001B31E6"/>
    <w:rsid w:val="001B327A"/>
    <w:rsid w:val="001B36FB"/>
    <w:rsid w:val="001B63C1"/>
    <w:rsid w:val="001B7213"/>
    <w:rsid w:val="001B7724"/>
    <w:rsid w:val="001C0BFC"/>
    <w:rsid w:val="001C0D43"/>
    <w:rsid w:val="001C25CB"/>
    <w:rsid w:val="001C323E"/>
    <w:rsid w:val="001C35F9"/>
    <w:rsid w:val="001C402B"/>
    <w:rsid w:val="001C44F5"/>
    <w:rsid w:val="001C6399"/>
    <w:rsid w:val="001C6E67"/>
    <w:rsid w:val="001C7B8E"/>
    <w:rsid w:val="001D1CBA"/>
    <w:rsid w:val="001D2940"/>
    <w:rsid w:val="001D3B85"/>
    <w:rsid w:val="001D5B96"/>
    <w:rsid w:val="001D66A9"/>
    <w:rsid w:val="001D78CE"/>
    <w:rsid w:val="001E29E3"/>
    <w:rsid w:val="001E3188"/>
    <w:rsid w:val="001E34D3"/>
    <w:rsid w:val="001E4DDA"/>
    <w:rsid w:val="001E543E"/>
    <w:rsid w:val="001E5DD8"/>
    <w:rsid w:val="001E645D"/>
    <w:rsid w:val="001E67DC"/>
    <w:rsid w:val="001E6800"/>
    <w:rsid w:val="001E7A78"/>
    <w:rsid w:val="001F068C"/>
    <w:rsid w:val="001F1F84"/>
    <w:rsid w:val="001F2315"/>
    <w:rsid w:val="001F2903"/>
    <w:rsid w:val="001F4999"/>
    <w:rsid w:val="001F5BFA"/>
    <w:rsid w:val="001F6227"/>
    <w:rsid w:val="001F682C"/>
    <w:rsid w:val="001F693D"/>
    <w:rsid w:val="001F6E44"/>
    <w:rsid w:val="001F72D2"/>
    <w:rsid w:val="001F7308"/>
    <w:rsid w:val="001F76BA"/>
    <w:rsid w:val="00201BFA"/>
    <w:rsid w:val="0020254A"/>
    <w:rsid w:val="00204968"/>
    <w:rsid w:val="002064D7"/>
    <w:rsid w:val="00206A45"/>
    <w:rsid w:val="00206A9E"/>
    <w:rsid w:val="00210963"/>
    <w:rsid w:val="00212784"/>
    <w:rsid w:val="00213A31"/>
    <w:rsid w:val="002141AE"/>
    <w:rsid w:val="0021500F"/>
    <w:rsid w:val="00215DE9"/>
    <w:rsid w:val="00217178"/>
    <w:rsid w:val="002172D3"/>
    <w:rsid w:val="00217D75"/>
    <w:rsid w:val="002217D2"/>
    <w:rsid w:val="002219A7"/>
    <w:rsid w:val="00222FCB"/>
    <w:rsid w:val="00225BB7"/>
    <w:rsid w:val="00226B74"/>
    <w:rsid w:val="00227CC3"/>
    <w:rsid w:val="0023032F"/>
    <w:rsid w:val="00230956"/>
    <w:rsid w:val="00231BBF"/>
    <w:rsid w:val="002322CA"/>
    <w:rsid w:val="002332D4"/>
    <w:rsid w:val="00233A60"/>
    <w:rsid w:val="00233A72"/>
    <w:rsid w:val="002347E5"/>
    <w:rsid w:val="00235017"/>
    <w:rsid w:val="00235273"/>
    <w:rsid w:val="00236450"/>
    <w:rsid w:val="002401B8"/>
    <w:rsid w:val="00240307"/>
    <w:rsid w:val="002410E7"/>
    <w:rsid w:val="00241812"/>
    <w:rsid w:val="00241CB1"/>
    <w:rsid w:val="00242096"/>
    <w:rsid w:val="0024291B"/>
    <w:rsid w:val="00242F1D"/>
    <w:rsid w:val="0024308E"/>
    <w:rsid w:val="0024351D"/>
    <w:rsid w:val="00243F5A"/>
    <w:rsid w:val="00246BCE"/>
    <w:rsid w:val="002473C9"/>
    <w:rsid w:val="002477CB"/>
    <w:rsid w:val="00247C00"/>
    <w:rsid w:val="0025048E"/>
    <w:rsid w:val="00250764"/>
    <w:rsid w:val="00251BF4"/>
    <w:rsid w:val="00252191"/>
    <w:rsid w:val="00253721"/>
    <w:rsid w:val="00253831"/>
    <w:rsid w:val="0025560D"/>
    <w:rsid w:val="00255A2C"/>
    <w:rsid w:val="00256211"/>
    <w:rsid w:val="00256517"/>
    <w:rsid w:val="00257622"/>
    <w:rsid w:val="00260FC3"/>
    <w:rsid w:val="00261E33"/>
    <w:rsid w:val="00261F59"/>
    <w:rsid w:val="002622B6"/>
    <w:rsid w:val="00262B04"/>
    <w:rsid w:val="00270440"/>
    <w:rsid w:val="00271CCF"/>
    <w:rsid w:val="00272BF5"/>
    <w:rsid w:val="00272E1D"/>
    <w:rsid w:val="002730D0"/>
    <w:rsid w:val="0027335E"/>
    <w:rsid w:val="002738CF"/>
    <w:rsid w:val="00273C14"/>
    <w:rsid w:val="0027463E"/>
    <w:rsid w:val="002761DD"/>
    <w:rsid w:val="00280735"/>
    <w:rsid w:val="0028334D"/>
    <w:rsid w:val="00287D26"/>
    <w:rsid w:val="002911B7"/>
    <w:rsid w:val="002916F0"/>
    <w:rsid w:val="002918D9"/>
    <w:rsid w:val="00291ADD"/>
    <w:rsid w:val="0029313B"/>
    <w:rsid w:val="0029330D"/>
    <w:rsid w:val="00293942"/>
    <w:rsid w:val="00295C16"/>
    <w:rsid w:val="0029735A"/>
    <w:rsid w:val="002A1836"/>
    <w:rsid w:val="002A345D"/>
    <w:rsid w:val="002A4786"/>
    <w:rsid w:val="002A5BB2"/>
    <w:rsid w:val="002A6F11"/>
    <w:rsid w:val="002A6F34"/>
    <w:rsid w:val="002A77F4"/>
    <w:rsid w:val="002B068E"/>
    <w:rsid w:val="002B0A20"/>
    <w:rsid w:val="002B1201"/>
    <w:rsid w:val="002B14CA"/>
    <w:rsid w:val="002B3304"/>
    <w:rsid w:val="002B4DA6"/>
    <w:rsid w:val="002B52E7"/>
    <w:rsid w:val="002B59DC"/>
    <w:rsid w:val="002B6025"/>
    <w:rsid w:val="002B623A"/>
    <w:rsid w:val="002C0074"/>
    <w:rsid w:val="002C1582"/>
    <w:rsid w:val="002C3DB2"/>
    <w:rsid w:val="002C420B"/>
    <w:rsid w:val="002C4D46"/>
    <w:rsid w:val="002C5266"/>
    <w:rsid w:val="002C7147"/>
    <w:rsid w:val="002C722A"/>
    <w:rsid w:val="002C7DC2"/>
    <w:rsid w:val="002C7E10"/>
    <w:rsid w:val="002D0D3B"/>
    <w:rsid w:val="002D23F8"/>
    <w:rsid w:val="002D250B"/>
    <w:rsid w:val="002D373B"/>
    <w:rsid w:val="002D4370"/>
    <w:rsid w:val="002D4BE5"/>
    <w:rsid w:val="002D4C14"/>
    <w:rsid w:val="002D5578"/>
    <w:rsid w:val="002D6478"/>
    <w:rsid w:val="002D6E02"/>
    <w:rsid w:val="002D6FA4"/>
    <w:rsid w:val="002D7295"/>
    <w:rsid w:val="002D7308"/>
    <w:rsid w:val="002E0090"/>
    <w:rsid w:val="002E0DB1"/>
    <w:rsid w:val="002E0E32"/>
    <w:rsid w:val="002E0E3D"/>
    <w:rsid w:val="002E0E7F"/>
    <w:rsid w:val="002E1E80"/>
    <w:rsid w:val="002E206A"/>
    <w:rsid w:val="002E2F28"/>
    <w:rsid w:val="002E4D33"/>
    <w:rsid w:val="002E59C0"/>
    <w:rsid w:val="002E5C13"/>
    <w:rsid w:val="002E6A81"/>
    <w:rsid w:val="002E7334"/>
    <w:rsid w:val="002E7A5E"/>
    <w:rsid w:val="002E7E62"/>
    <w:rsid w:val="002F01B0"/>
    <w:rsid w:val="002F0659"/>
    <w:rsid w:val="002F1ACD"/>
    <w:rsid w:val="002F1E11"/>
    <w:rsid w:val="002F3218"/>
    <w:rsid w:val="002F3CC7"/>
    <w:rsid w:val="002F4F2E"/>
    <w:rsid w:val="002F5A13"/>
    <w:rsid w:val="002F6092"/>
    <w:rsid w:val="002F61F0"/>
    <w:rsid w:val="002F7119"/>
    <w:rsid w:val="002F7C11"/>
    <w:rsid w:val="00302613"/>
    <w:rsid w:val="00302BA4"/>
    <w:rsid w:val="00303E83"/>
    <w:rsid w:val="0030449A"/>
    <w:rsid w:val="00304D9F"/>
    <w:rsid w:val="00304DB3"/>
    <w:rsid w:val="00306585"/>
    <w:rsid w:val="00307568"/>
    <w:rsid w:val="003109E2"/>
    <w:rsid w:val="00311D7F"/>
    <w:rsid w:val="003129BD"/>
    <w:rsid w:val="00312CD0"/>
    <w:rsid w:val="003130FA"/>
    <w:rsid w:val="0031474E"/>
    <w:rsid w:val="00316A43"/>
    <w:rsid w:val="00320B77"/>
    <w:rsid w:val="003215C3"/>
    <w:rsid w:val="0032174B"/>
    <w:rsid w:val="0032190F"/>
    <w:rsid w:val="003224B3"/>
    <w:rsid w:val="00322FFA"/>
    <w:rsid w:val="0032345E"/>
    <w:rsid w:val="00323B03"/>
    <w:rsid w:val="00325643"/>
    <w:rsid w:val="00326A82"/>
    <w:rsid w:val="00326C6D"/>
    <w:rsid w:val="00326F47"/>
    <w:rsid w:val="003279C2"/>
    <w:rsid w:val="003309D2"/>
    <w:rsid w:val="00330EC7"/>
    <w:rsid w:val="00330F3F"/>
    <w:rsid w:val="003315F1"/>
    <w:rsid w:val="00331756"/>
    <w:rsid w:val="00332643"/>
    <w:rsid w:val="00333E4A"/>
    <w:rsid w:val="003341D9"/>
    <w:rsid w:val="00334465"/>
    <w:rsid w:val="00334F61"/>
    <w:rsid w:val="0033582C"/>
    <w:rsid w:val="00335D66"/>
    <w:rsid w:val="00335DA1"/>
    <w:rsid w:val="00336011"/>
    <w:rsid w:val="00336A68"/>
    <w:rsid w:val="00337DE2"/>
    <w:rsid w:val="00337FA2"/>
    <w:rsid w:val="00340837"/>
    <w:rsid w:val="00341090"/>
    <w:rsid w:val="00341EC2"/>
    <w:rsid w:val="00342F75"/>
    <w:rsid w:val="003433B3"/>
    <w:rsid w:val="00343E28"/>
    <w:rsid w:val="00345D13"/>
    <w:rsid w:val="0034694C"/>
    <w:rsid w:val="00346FC5"/>
    <w:rsid w:val="003475B5"/>
    <w:rsid w:val="00347E36"/>
    <w:rsid w:val="0035062D"/>
    <w:rsid w:val="00352ED2"/>
    <w:rsid w:val="00353B95"/>
    <w:rsid w:val="00353EEC"/>
    <w:rsid w:val="00354415"/>
    <w:rsid w:val="00356B24"/>
    <w:rsid w:val="0035709C"/>
    <w:rsid w:val="00357FDB"/>
    <w:rsid w:val="003607F3"/>
    <w:rsid w:val="003611EB"/>
    <w:rsid w:val="00361933"/>
    <w:rsid w:val="00361F15"/>
    <w:rsid w:val="00363A35"/>
    <w:rsid w:val="00364450"/>
    <w:rsid w:val="00364505"/>
    <w:rsid w:val="00364567"/>
    <w:rsid w:val="0036519C"/>
    <w:rsid w:val="003651BA"/>
    <w:rsid w:val="003658A7"/>
    <w:rsid w:val="0036753E"/>
    <w:rsid w:val="00367D0A"/>
    <w:rsid w:val="00367E44"/>
    <w:rsid w:val="00371075"/>
    <w:rsid w:val="00371AEC"/>
    <w:rsid w:val="00372063"/>
    <w:rsid w:val="003736AD"/>
    <w:rsid w:val="00375184"/>
    <w:rsid w:val="0037649E"/>
    <w:rsid w:val="003779F0"/>
    <w:rsid w:val="00377B93"/>
    <w:rsid w:val="00380D61"/>
    <w:rsid w:val="00381712"/>
    <w:rsid w:val="00381A6E"/>
    <w:rsid w:val="00382626"/>
    <w:rsid w:val="00382822"/>
    <w:rsid w:val="00382A87"/>
    <w:rsid w:val="003837E2"/>
    <w:rsid w:val="00384298"/>
    <w:rsid w:val="00385099"/>
    <w:rsid w:val="00385A9C"/>
    <w:rsid w:val="00385CB6"/>
    <w:rsid w:val="0038696F"/>
    <w:rsid w:val="003878C9"/>
    <w:rsid w:val="00387BC6"/>
    <w:rsid w:val="00391246"/>
    <w:rsid w:val="00392689"/>
    <w:rsid w:val="00396437"/>
    <w:rsid w:val="00396B3A"/>
    <w:rsid w:val="00397955"/>
    <w:rsid w:val="003A0CCA"/>
    <w:rsid w:val="003A0E2F"/>
    <w:rsid w:val="003A141B"/>
    <w:rsid w:val="003A2BCF"/>
    <w:rsid w:val="003A3ADF"/>
    <w:rsid w:val="003A3BA2"/>
    <w:rsid w:val="003A3FB7"/>
    <w:rsid w:val="003A4D0F"/>
    <w:rsid w:val="003A4D69"/>
    <w:rsid w:val="003A5838"/>
    <w:rsid w:val="003A5A23"/>
    <w:rsid w:val="003A65AE"/>
    <w:rsid w:val="003A6937"/>
    <w:rsid w:val="003A7534"/>
    <w:rsid w:val="003A7A61"/>
    <w:rsid w:val="003A7BD6"/>
    <w:rsid w:val="003B08FD"/>
    <w:rsid w:val="003B1F9A"/>
    <w:rsid w:val="003B2523"/>
    <w:rsid w:val="003B2701"/>
    <w:rsid w:val="003B2F93"/>
    <w:rsid w:val="003B3CCA"/>
    <w:rsid w:val="003B54F9"/>
    <w:rsid w:val="003B5926"/>
    <w:rsid w:val="003B6163"/>
    <w:rsid w:val="003B61FB"/>
    <w:rsid w:val="003B64F3"/>
    <w:rsid w:val="003B7739"/>
    <w:rsid w:val="003B791F"/>
    <w:rsid w:val="003B7FB1"/>
    <w:rsid w:val="003C089B"/>
    <w:rsid w:val="003C27C2"/>
    <w:rsid w:val="003C3178"/>
    <w:rsid w:val="003C4084"/>
    <w:rsid w:val="003C432D"/>
    <w:rsid w:val="003C4396"/>
    <w:rsid w:val="003C669C"/>
    <w:rsid w:val="003C66AD"/>
    <w:rsid w:val="003C7C0F"/>
    <w:rsid w:val="003C7EAB"/>
    <w:rsid w:val="003D088B"/>
    <w:rsid w:val="003D08D1"/>
    <w:rsid w:val="003D132A"/>
    <w:rsid w:val="003D46DB"/>
    <w:rsid w:val="003D4D2B"/>
    <w:rsid w:val="003D4F11"/>
    <w:rsid w:val="003D5F25"/>
    <w:rsid w:val="003D72B8"/>
    <w:rsid w:val="003D7B5D"/>
    <w:rsid w:val="003E071F"/>
    <w:rsid w:val="003E3FE6"/>
    <w:rsid w:val="003E4391"/>
    <w:rsid w:val="003E4504"/>
    <w:rsid w:val="003E5061"/>
    <w:rsid w:val="003E62D8"/>
    <w:rsid w:val="003E659E"/>
    <w:rsid w:val="003E7587"/>
    <w:rsid w:val="003E7E09"/>
    <w:rsid w:val="003F005D"/>
    <w:rsid w:val="003F01A1"/>
    <w:rsid w:val="003F1740"/>
    <w:rsid w:val="003F1FBE"/>
    <w:rsid w:val="003F2859"/>
    <w:rsid w:val="003F295E"/>
    <w:rsid w:val="003F2AC4"/>
    <w:rsid w:val="003F3722"/>
    <w:rsid w:val="003F390C"/>
    <w:rsid w:val="003F3AE3"/>
    <w:rsid w:val="003F45A5"/>
    <w:rsid w:val="003F58CA"/>
    <w:rsid w:val="003F61DC"/>
    <w:rsid w:val="00400BAD"/>
    <w:rsid w:val="004012DD"/>
    <w:rsid w:val="00401570"/>
    <w:rsid w:val="004017DD"/>
    <w:rsid w:val="004025EF"/>
    <w:rsid w:val="004026BB"/>
    <w:rsid w:val="00402802"/>
    <w:rsid w:val="004032C4"/>
    <w:rsid w:val="00403BAC"/>
    <w:rsid w:val="00404E1E"/>
    <w:rsid w:val="004056EC"/>
    <w:rsid w:val="004059FC"/>
    <w:rsid w:val="0040613D"/>
    <w:rsid w:val="00406DA1"/>
    <w:rsid w:val="00407159"/>
    <w:rsid w:val="0040768A"/>
    <w:rsid w:val="00412DD2"/>
    <w:rsid w:val="00414A2F"/>
    <w:rsid w:val="00414C7D"/>
    <w:rsid w:val="004153E3"/>
    <w:rsid w:val="00415A47"/>
    <w:rsid w:val="00416BF8"/>
    <w:rsid w:val="00417242"/>
    <w:rsid w:val="0042094F"/>
    <w:rsid w:val="004218B3"/>
    <w:rsid w:val="00422311"/>
    <w:rsid w:val="00422471"/>
    <w:rsid w:val="00423220"/>
    <w:rsid w:val="00423942"/>
    <w:rsid w:val="00423E32"/>
    <w:rsid w:val="00424C27"/>
    <w:rsid w:val="004252B6"/>
    <w:rsid w:val="004258AC"/>
    <w:rsid w:val="00427517"/>
    <w:rsid w:val="00430C7B"/>
    <w:rsid w:val="00431D25"/>
    <w:rsid w:val="00431DBC"/>
    <w:rsid w:val="00432010"/>
    <w:rsid w:val="004325A5"/>
    <w:rsid w:val="0043289D"/>
    <w:rsid w:val="00432E88"/>
    <w:rsid w:val="00433236"/>
    <w:rsid w:val="00433836"/>
    <w:rsid w:val="00433F9A"/>
    <w:rsid w:val="004347B5"/>
    <w:rsid w:val="00434B3E"/>
    <w:rsid w:val="004365C1"/>
    <w:rsid w:val="004370BB"/>
    <w:rsid w:val="00437201"/>
    <w:rsid w:val="004404FE"/>
    <w:rsid w:val="00441806"/>
    <w:rsid w:val="00441F89"/>
    <w:rsid w:val="00442907"/>
    <w:rsid w:val="00444779"/>
    <w:rsid w:val="004451E4"/>
    <w:rsid w:val="004453A8"/>
    <w:rsid w:val="004455E6"/>
    <w:rsid w:val="0044581E"/>
    <w:rsid w:val="00445C48"/>
    <w:rsid w:val="00446EBF"/>
    <w:rsid w:val="00447325"/>
    <w:rsid w:val="004475AB"/>
    <w:rsid w:val="00447EC0"/>
    <w:rsid w:val="0045075F"/>
    <w:rsid w:val="00452393"/>
    <w:rsid w:val="00453253"/>
    <w:rsid w:val="00453524"/>
    <w:rsid w:val="004535C7"/>
    <w:rsid w:val="00453F37"/>
    <w:rsid w:val="00455314"/>
    <w:rsid w:val="00456924"/>
    <w:rsid w:val="00457DD8"/>
    <w:rsid w:val="00461889"/>
    <w:rsid w:val="004627B8"/>
    <w:rsid w:val="00462E8B"/>
    <w:rsid w:val="00464F33"/>
    <w:rsid w:val="004651B8"/>
    <w:rsid w:val="00465A31"/>
    <w:rsid w:val="00465CC2"/>
    <w:rsid w:val="0047053E"/>
    <w:rsid w:val="00470B22"/>
    <w:rsid w:val="004714D4"/>
    <w:rsid w:val="00471A2C"/>
    <w:rsid w:val="00471AED"/>
    <w:rsid w:val="00471BFA"/>
    <w:rsid w:val="0047289E"/>
    <w:rsid w:val="00473C12"/>
    <w:rsid w:val="00474068"/>
    <w:rsid w:val="00474596"/>
    <w:rsid w:val="00474C01"/>
    <w:rsid w:val="00474C83"/>
    <w:rsid w:val="00474F94"/>
    <w:rsid w:val="00475278"/>
    <w:rsid w:val="004762DE"/>
    <w:rsid w:val="00477352"/>
    <w:rsid w:val="00477D32"/>
    <w:rsid w:val="00477E22"/>
    <w:rsid w:val="00477EF8"/>
    <w:rsid w:val="00480B24"/>
    <w:rsid w:val="00480B5F"/>
    <w:rsid w:val="00481348"/>
    <w:rsid w:val="004819F9"/>
    <w:rsid w:val="00482D81"/>
    <w:rsid w:val="004849D9"/>
    <w:rsid w:val="00486DC5"/>
    <w:rsid w:val="004871CD"/>
    <w:rsid w:val="004878C7"/>
    <w:rsid w:val="004904D1"/>
    <w:rsid w:val="00490AA1"/>
    <w:rsid w:val="00491FF2"/>
    <w:rsid w:val="004942B7"/>
    <w:rsid w:val="00495564"/>
    <w:rsid w:val="0049562F"/>
    <w:rsid w:val="0049684D"/>
    <w:rsid w:val="004A016C"/>
    <w:rsid w:val="004A0641"/>
    <w:rsid w:val="004A0748"/>
    <w:rsid w:val="004A0768"/>
    <w:rsid w:val="004A0D5B"/>
    <w:rsid w:val="004A229B"/>
    <w:rsid w:val="004A415C"/>
    <w:rsid w:val="004A4459"/>
    <w:rsid w:val="004A4574"/>
    <w:rsid w:val="004A49EE"/>
    <w:rsid w:val="004A5130"/>
    <w:rsid w:val="004A616B"/>
    <w:rsid w:val="004A6659"/>
    <w:rsid w:val="004A675E"/>
    <w:rsid w:val="004A7190"/>
    <w:rsid w:val="004A79F7"/>
    <w:rsid w:val="004A7DA8"/>
    <w:rsid w:val="004B0071"/>
    <w:rsid w:val="004B07FA"/>
    <w:rsid w:val="004B0C18"/>
    <w:rsid w:val="004B0E3E"/>
    <w:rsid w:val="004B1272"/>
    <w:rsid w:val="004B1917"/>
    <w:rsid w:val="004B1E4C"/>
    <w:rsid w:val="004B21D6"/>
    <w:rsid w:val="004B55C7"/>
    <w:rsid w:val="004B644B"/>
    <w:rsid w:val="004C0C19"/>
    <w:rsid w:val="004C1576"/>
    <w:rsid w:val="004C1E1D"/>
    <w:rsid w:val="004C3F23"/>
    <w:rsid w:val="004C4DDF"/>
    <w:rsid w:val="004C4E63"/>
    <w:rsid w:val="004C535E"/>
    <w:rsid w:val="004C5AAB"/>
    <w:rsid w:val="004C6260"/>
    <w:rsid w:val="004D06BE"/>
    <w:rsid w:val="004D350E"/>
    <w:rsid w:val="004D3899"/>
    <w:rsid w:val="004D4024"/>
    <w:rsid w:val="004D430F"/>
    <w:rsid w:val="004D4801"/>
    <w:rsid w:val="004D6366"/>
    <w:rsid w:val="004D6872"/>
    <w:rsid w:val="004D6C1C"/>
    <w:rsid w:val="004D71C4"/>
    <w:rsid w:val="004D7485"/>
    <w:rsid w:val="004E00B5"/>
    <w:rsid w:val="004E1FFD"/>
    <w:rsid w:val="004E2139"/>
    <w:rsid w:val="004E29BE"/>
    <w:rsid w:val="004E2EA8"/>
    <w:rsid w:val="004E387B"/>
    <w:rsid w:val="004E3DAE"/>
    <w:rsid w:val="004E433E"/>
    <w:rsid w:val="004E46D2"/>
    <w:rsid w:val="004E6820"/>
    <w:rsid w:val="004E6EDF"/>
    <w:rsid w:val="004E7575"/>
    <w:rsid w:val="004F06D2"/>
    <w:rsid w:val="004F137E"/>
    <w:rsid w:val="004F1887"/>
    <w:rsid w:val="004F1C38"/>
    <w:rsid w:val="004F1C78"/>
    <w:rsid w:val="004F1CCE"/>
    <w:rsid w:val="004F2778"/>
    <w:rsid w:val="004F46F5"/>
    <w:rsid w:val="004F53B8"/>
    <w:rsid w:val="004F6018"/>
    <w:rsid w:val="004F6A79"/>
    <w:rsid w:val="004F70B0"/>
    <w:rsid w:val="005008BE"/>
    <w:rsid w:val="00500C7C"/>
    <w:rsid w:val="00501C43"/>
    <w:rsid w:val="0050272E"/>
    <w:rsid w:val="00502F14"/>
    <w:rsid w:val="00505EB8"/>
    <w:rsid w:val="005061A5"/>
    <w:rsid w:val="00506513"/>
    <w:rsid w:val="0050688D"/>
    <w:rsid w:val="00506973"/>
    <w:rsid w:val="005107FC"/>
    <w:rsid w:val="005109AA"/>
    <w:rsid w:val="005110E3"/>
    <w:rsid w:val="00511157"/>
    <w:rsid w:val="0051210B"/>
    <w:rsid w:val="005128CB"/>
    <w:rsid w:val="00512F82"/>
    <w:rsid w:val="0051378A"/>
    <w:rsid w:val="005146A1"/>
    <w:rsid w:val="00514AD3"/>
    <w:rsid w:val="00514E7C"/>
    <w:rsid w:val="00514FE1"/>
    <w:rsid w:val="005155B2"/>
    <w:rsid w:val="00515A77"/>
    <w:rsid w:val="00516262"/>
    <w:rsid w:val="005162A8"/>
    <w:rsid w:val="0051675B"/>
    <w:rsid w:val="00517FAA"/>
    <w:rsid w:val="00520F42"/>
    <w:rsid w:val="0052124A"/>
    <w:rsid w:val="00521E89"/>
    <w:rsid w:val="00523456"/>
    <w:rsid w:val="00523670"/>
    <w:rsid w:val="005240E4"/>
    <w:rsid w:val="00524981"/>
    <w:rsid w:val="00525379"/>
    <w:rsid w:val="00525C93"/>
    <w:rsid w:val="00525F6C"/>
    <w:rsid w:val="00525F9D"/>
    <w:rsid w:val="00526769"/>
    <w:rsid w:val="00530992"/>
    <w:rsid w:val="00531119"/>
    <w:rsid w:val="00531A57"/>
    <w:rsid w:val="00533D67"/>
    <w:rsid w:val="00535B7C"/>
    <w:rsid w:val="00536C10"/>
    <w:rsid w:val="00536F97"/>
    <w:rsid w:val="00537141"/>
    <w:rsid w:val="00540556"/>
    <w:rsid w:val="0054325C"/>
    <w:rsid w:val="00545589"/>
    <w:rsid w:val="00546D6D"/>
    <w:rsid w:val="0054700A"/>
    <w:rsid w:val="00547EA4"/>
    <w:rsid w:val="0055033B"/>
    <w:rsid w:val="00550B54"/>
    <w:rsid w:val="00550D1F"/>
    <w:rsid w:val="00550D29"/>
    <w:rsid w:val="00551496"/>
    <w:rsid w:val="005516D2"/>
    <w:rsid w:val="00551E84"/>
    <w:rsid w:val="00555AD8"/>
    <w:rsid w:val="00556260"/>
    <w:rsid w:val="00557A17"/>
    <w:rsid w:val="00560E7D"/>
    <w:rsid w:val="00561985"/>
    <w:rsid w:val="00561C1E"/>
    <w:rsid w:val="00561FD9"/>
    <w:rsid w:val="00562826"/>
    <w:rsid w:val="00564536"/>
    <w:rsid w:val="005649C9"/>
    <w:rsid w:val="00565246"/>
    <w:rsid w:val="00565F91"/>
    <w:rsid w:val="0056609C"/>
    <w:rsid w:val="005660C7"/>
    <w:rsid w:val="0056631E"/>
    <w:rsid w:val="00566CDE"/>
    <w:rsid w:val="00567FAC"/>
    <w:rsid w:val="005705A9"/>
    <w:rsid w:val="00573D0F"/>
    <w:rsid w:val="005750CD"/>
    <w:rsid w:val="00576708"/>
    <w:rsid w:val="00577380"/>
    <w:rsid w:val="0057772C"/>
    <w:rsid w:val="0058027D"/>
    <w:rsid w:val="00581BF6"/>
    <w:rsid w:val="00581C3B"/>
    <w:rsid w:val="0058288B"/>
    <w:rsid w:val="0058339B"/>
    <w:rsid w:val="005852B4"/>
    <w:rsid w:val="00585A99"/>
    <w:rsid w:val="00585D45"/>
    <w:rsid w:val="00585E3D"/>
    <w:rsid w:val="005861E8"/>
    <w:rsid w:val="00586411"/>
    <w:rsid w:val="00587844"/>
    <w:rsid w:val="00587C9A"/>
    <w:rsid w:val="00590BE6"/>
    <w:rsid w:val="00590E1D"/>
    <w:rsid w:val="00591619"/>
    <w:rsid w:val="0059185E"/>
    <w:rsid w:val="00591D78"/>
    <w:rsid w:val="0059225C"/>
    <w:rsid w:val="0059248F"/>
    <w:rsid w:val="00593194"/>
    <w:rsid w:val="00593FB2"/>
    <w:rsid w:val="00594E30"/>
    <w:rsid w:val="00594F2D"/>
    <w:rsid w:val="0059600C"/>
    <w:rsid w:val="00596369"/>
    <w:rsid w:val="00596718"/>
    <w:rsid w:val="00596B96"/>
    <w:rsid w:val="00596F22"/>
    <w:rsid w:val="005973F0"/>
    <w:rsid w:val="005A0E6F"/>
    <w:rsid w:val="005A0F2A"/>
    <w:rsid w:val="005A172E"/>
    <w:rsid w:val="005A2779"/>
    <w:rsid w:val="005A2B1C"/>
    <w:rsid w:val="005A2EBC"/>
    <w:rsid w:val="005A3009"/>
    <w:rsid w:val="005A3C70"/>
    <w:rsid w:val="005A4073"/>
    <w:rsid w:val="005A55E8"/>
    <w:rsid w:val="005A6D0A"/>
    <w:rsid w:val="005A7003"/>
    <w:rsid w:val="005B0C13"/>
    <w:rsid w:val="005B0F1D"/>
    <w:rsid w:val="005B1BB3"/>
    <w:rsid w:val="005B3009"/>
    <w:rsid w:val="005B3B1B"/>
    <w:rsid w:val="005B3B92"/>
    <w:rsid w:val="005B524F"/>
    <w:rsid w:val="005B6FF4"/>
    <w:rsid w:val="005B7BFD"/>
    <w:rsid w:val="005B7E60"/>
    <w:rsid w:val="005C01DE"/>
    <w:rsid w:val="005C0613"/>
    <w:rsid w:val="005C1087"/>
    <w:rsid w:val="005C10B0"/>
    <w:rsid w:val="005C176B"/>
    <w:rsid w:val="005C1F4B"/>
    <w:rsid w:val="005C2124"/>
    <w:rsid w:val="005C330F"/>
    <w:rsid w:val="005C3468"/>
    <w:rsid w:val="005C4954"/>
    <w:rsid w:val="005C4B65"/>
    <w:rsid w:val="005C6A24"/>
    <w:rsid w:val="005D03B4"/>
    <w:rsid w:val="005D1560"/>
    <w:rsid w:val="005D1AA7"/>
    <w:rsid w:val="005D1EA5"/>
    <w:rsid w:val="005D3564"/>
    <w:rsid w:val="005D394F"/>
    <w:rsid w:val="005D43A5"/>
    <w:rsid w:val="005D4DB9"/>
    <w:rsid w:val="005D5654"/>
    <w:rsid w:val="005D63B6"/>
    <w:rsid w:val="005D6B41"/>
    <w:rsid w:val="005D7429"/>
    <w:rsid w:val="005E0791"/>
    <w:rsid w:val="005E0E8E"/>
    <w:rsid w:val="005E1D28"/>
    <w:rsid w:val="005E3089"/>
    <w:rsid w:val="005E3A40"/>
    <w:rsid w:val="005E48CD"/>
    <w:rsid w:val="005E530E"/>
    <w:rsid w:val="005E5A6B"/>
    <w:rsid w:val="005E667B"/>
    <w:rsid w:val="005F01F3"/>
    <w:rsid w:val="005F0944"/>
    <w:rsid w:val="005F10E3"/>
    <w:rsid w:val="005F2A43"/>
    <w:rsid w:val="005F30AC"/>
    <w:rsid w:val="005F325C"/>
    <w:rsid w:val="005F346F"/>
    <w:rsid w:val="005F36A8"/>
    <w:rsid w:val="005F5F3D"/>
    <w:rsid w:val="005F6793"/>
    <w:rsid w:val="005F6986"/>
    <w:rsid w:val="005F7244"/>
    <w:rsid w:val="005F7BD0"/>
    <w:rsid w:val="005F7E6D"/>
    <w:rsid w:val="006017E6"/>
    <w:rsid w:val="00602261"/>
    <w:rsid w:val="00602CBC"/>
    <w:rsid w:val="0060481B"/>
    <w:rsid w:val="00605CD3"/>
    <w:rsid w:val="00605FD0"/>
    <w:rsid w:val="0060781D"/>
    <w:rsid w:val="00607ECD"/>
    <w:rsid w:val="006104FD"/>
    <w:rsid w:val="00611DEA"/>
    <w:rsid w:val="00612813"/>
    <w:rsid w:val="00613136"/>
    <w:rsid w:val="006146DE"/>
    <w:rsid w:val="0061604B"/>
    <w:rsid w:val="0061645D"/>
    <w:rsid w:val="00616C63"/>
    <w:rsid w:val="00617B18"/>
    <w:rsid w:val="00621137"/>
    <w:rsid w:val="006213E5"/>
    <w:rsid w:val="00622C2A"/>
    <w:rsid w:val="006235CA"/>
    <w:rsid w:val="006240FA"/>
    <w:rsid w:val="00624135"/>
    <w:rsid w:val="006247FD"/>
    <w:rsid w:val="00624ACD"/>
    <w:rsid w:val="00625EAC"/>
    <w:rsid w:val="00626993"/>
    <w:rsid w:val="00627BAB"/>
    <w:rsid w:val="00627BAF"/>
    <w:rsid w:val="006315DC"/>
    <w:rsid w:val="006320B4"/>
    <w:rsid w:val="006320CC"/>
    <w:rsid w:val="0063275E"/>
    <w:rsid w:val="006329E1"/>
    <w:rsid w:val="00634297"/>
    <w:rsid w:val="00634817"/>
    <w:rsid w:val="00635247"/>
    <w:rsid w:val="00635463"/>
    <w:rsid w:val="00636C8D"/>
    <w:rsid w:val="006400AB"/>
    <w:rsid w:val="0064159A"/>
    <w:rsid w:val="00644926"/>
    <w:rsid w:val="0064496C"/>
    <w:rsid w:val="00645592"/>
    <w:rsid w:val="00646042"/>
    <w:rsid w:val="006467BF"/>
    <w:rsid w:val="0064681B"/>
    <w:rsid w:val="00647F21"/>
    <w:rsid w:val="0065031C"/>
    <w:rsid w:val="00650B9E"/>
    <w:rsid w:val="00650E7F"/>
    <w:rsid w:val="006516A9"/>
    <w:rsid w:val="006528B6"/>
    <w:rsid w:val="00653226"/>
    <w:rsid w:val="006533D2"/>
    <w:rsid w:val="006536CD"/>
    <w:rsid w:val="0065372D"/>
    <w:rsid w:val="006537D4"/>
    <w:rsid w:val="00653CEE"/>
    <w:rsid w:val="006541F3"/>
    <w:rsid w:val="006549FD"/>
    <w:rsid w:val="0065763C"/>
    <w:rsid w:val="00657C9B"/>
    <w:rsid w:val="00657F75"/>
    <w:rsid w:val="00661C57"/>
    <w:rsid w:val="00661EDB"/>
    <w:rsid w:val="00662F80"/>
    <w:rsid w:val="006631A7"/>
    <w:rsid w:val="006637C3"/>
    <w:rsid w:val="00664F5D"/>
    <w:rsid w:val="00665377"/>
    <w:rsid w:val="00665FCD"/>
    <w:rsid w:val="00666112"/>
    <w:rsid w:val="00667908"/>
    <w:rsid w:val="00670E8F"/>
    <w:rsid w:val="0067152B"/>
    <w:rsid w:val="00672677"/>
    <w:rsid w:val="00674111"/>
    <w:rsid w:val="00674839"/>
    <w:rsid w:val="00674E25"/>
    <w:rsid w:val="00675574"/>
    <w:rsid w:val="006759C1"/>
    <w:rsid w:val="00676495"/>
    <w:rsid w:val="00677058"/>
    <w:rsid w:val="006770FA"/>
    <w:rsid w:val="00680AAF"/>
    <w:rsid w:val="0068100D"/>
    <w:rsid w:val="00682941"/>
    <w:rsid w:val="006844B6"/>
    <w:rsid w:val="0068578D"/>
    <w:rsid w:val="00686F8D"/>
    <w:rsid w:val="006878F3"/>
    <w:rsid w:val="00687B8B"/>
    <w:rsid w:val="00687F42"/>
    <w:rsid w:val="006905E9"/>
    <w:rsid w:val="00691284"/>
    <w:rsid w:val="00691E61"/>
    <w:rsid w:val="0069211F"/>
    <w:rsid w:val="0069213C"/>
    <w:rsid w:val="0069216E"/>
    <w:rsid w:val="00692462"/>
    <w:rsid w:val="00692722"/>
    <w:rsid w:val="00692F3D"/>
    <w:rsid w:val="00694132"/>
    <w:rsid w:val="00694BFD"/>
    <w:rsid w:val="00695514"/>
    <w:rsid w:val="0069592A"/>
    <w:rsid w:val="00696E27"/>
    <w:rsid w:val="00696F0C"/>
    <w:rsid w:val="0069757A"/>
    <w:rsid w:val="006A0F3E"/>
    <w:rsid w:val="006A1095"/>
    <w:rsid w:val="006A14D9"/>
    <w:rsid w:val="006A23A6"/>
    <w:rsid w:val="006A29FA"/>
    <w:rsid w:val="006A2FDE"/>
    <w:rsid w:val="006A57AD"/>
    <w:rsid w:val="006A780D"/>
    <w:rsid w:val="006B03A5"/>
    <w:rsid w:val="006B0752"/>
    <w:rsid w:val="006B1135"/>
    <w:rsid w:val="006B1238"/>
    <w:rsid w:val="006B212D"/>
    <w:rsid w:val="006B2FFA"/>
    <w:rsid w:val="006B40DC"/>
    <w:rsid w:val="006B6083"/>
    <w:rsid w:val="006B75AE"/>
    <w:rsid w:val="006B75F4"/>
    <w:rsid w:val="006B7A85"/>
    <w:rsid w:val="006B7BAC"/>
    <w:rsid w:val="006C0A3F"/>
    <w:rsid w:val="006C16D6"/>
    <w:rsid w:val="006C1C6A"/>
    <w:rsid w:val="006C1EB0"/>
    <w:rsid w:val="006C3438"/>
    <w:rsid w:val="006C39FD"/>
    <w:rsid w:val="006C3A77"/>
    <w:rsid w:val="006C57E8"/>
    <w:rsid w:val="006C659D"/>
    <w:rsid w:val="006C6727"/>
    <w:rsid w:val="006C7D97"/>
    <w:rsid w:val="006D063E"/>
    <w:rsid w:val="006D09E0"/>
    <w:rsid w:val="006D29CF"/>
    <w:rsid w:val="006D3944"/>
    <w:rsid w:val="006D43FF"/>
    <w:rsid w:val="006D69A3"/>
    <w:rsid w:val="006D6BF2"/>
    <w:rsid w:val="006D6C09"/>
    <w:rsid w:val="006D6CAF"/>
    <w:rsid w:val="006D7678"/>
    <w:rsid w:val="006D7B57"/>
    <w:rsid w:val="006E0461"/>
    <w:rsid w:val="006E049C"/>
    <w:rsid w:val="006E076D"/>
    <w:rsid w:val="006E4738"/>
    <w:rsid w:val="006E4906"/>
    <w:rsid w:val="006E59DE"/>
    <w:rsid w:val="006E650C"/>
    <w:rsid w:val="006F0380"/>
    <w:rsid w:val="006F1477"/>
    <w:rsid w:val="006F1A4E"/>
    <w:rsid w:val="006F1AA6"/>
    <w:rsid w:val="006F27E4"/>
    <w:rsid w:val="006F27EF"/>
    <w:rsid w:val="006F2E4B"/>
    <w:rsid w:val="006F2FCA"/>
    <w:rsid w:val="006F5692"/>
    <w:rsid w:val="006F5BBA"/>
    <w:rsid w:val="006F6691"/>
    <w:rsid w:val="006F6846"/>
    <w:rsid w:val="006F7AFC"/>
    <w:rsid w:val="007012A0"/>
    <w:rsid w:val="00702386"/>
    <w:rsid w:val="007027C4"/>
    <w:rsid w:val="007029F9"/>
    <w:rsid w:val="00702F5F"/>
    <w:rsid w:val="007038EC"/>
    <w:rsid w:val="00706161"/>
    <w:rsid w:val="007063B2"/>
    <w:rsid w:val="00707528"/>
    <w:rsid w:val="00707E02"/>
    <w:rsid w:val="00707E70"/>
    <w:rsid w:val="0071031D"/>
    <w:rsid w:val="00710DF5"/>
    <w:rsid w:val="00712E20"/>
    <w:rsid w:val="00712F8C"/>
    <w:rsid w:val="007138E3"/>
    <w:rsid w:val="00713C6C"/>
    <w:rsid w:val="0071402F"/>
    <w:rsid w:val="0071404B"/>
    <w:rsid w:val="00715086"/>
    <w:rsid w:val="00715450"/>
    <w:rsid w:val="0071574C"/>
    <w:rsid w:val="007159D6"/>
    <w:rsid w:val="007175B9"/>
    <w:rsid w:val="00717C91"/>
    <w:rsid w:val="00720631"/>
    <w:rsid w:val="0072063F"/>
    <w:rsid w:val="0072093A"/>
    <w:rsid w:val="00721376"/>
    <w:rsid w:val="00721563"/>
    <w:rsid w:val="00721CBD"/>
    <w:rsid w:val="007222D7"/>
    <w:rsid w:val="007229AA"/>
    <w:rsid w:val="007231DC"/>
    <w:rsid w:val="007234DE"/>
    <w:rsid w:val="007247DB"/>
    <w:rsid w:val="00725CFB"/>
    <w:rsid w:val="00726FB6"/>
    <w:rsid w:val="00727FFB"/>
    <w:rsid w:val="00730325"/>
    <w:rsid w:val="007307EF"/>
    <w:rsid w:val="007308FA"/>
    <w:rsid w:val="00730B79"/>
    <w:rsid w:val="00731A46"/>
    <w:rsid w:val="00733388"/>
    <w:rsid w:val="00736A34"/>
    <w:rsid w:val="00741121"/>
    <w:rsid w:val="00744355"/>
    <w:rsid w:val="007444B7"/>
    <w:rsid w:val="00744A67"/>
    <w:rsid w:val="00744B7D"/>
    <w:rsid w:val="00744E61"/>
    <w:rsid w:val="007505B3"/>
    <w:rsid w:val="0075205E"/>
    <w:rsid w:val="007534AB"/>
    <w:rsid w:val="007562DD"/>
    <w:rsid w:val="0076019B"/>
    <w:rsid w:val="0076128E"/>
    <w:rsid w:val="007620B8"/>
    <w:rsid w:val="0076372B"/>
    <w:rsid w:val="0076392C"/>
    <w:rsid w:val="00764377"/>
    <w:rsid w:val="00764FC5"/>
    <w:rsid w:val="00766200"/>
    <w:rsid w:val="0076633C"/>
    <w:rsid w:val="00766385"/>
    <w:rsid w:val="007664A7"/>
    <w:rsid w:val="00767D88"/>
    <w:rsid w:val="00770906"/>
    <w:rsid w:val="0077246C"/>
    <w:rsid w:val="007728C2"/>
    <w:rsid w:val="00772F42"/>
    <w:rsid w:val="007730A1"/>
    <w:rsid w:val="00774AC5"/>
    <w:rsid w:val="00775F48"/>
    <w:rsid w:val="0077669C"/>
    <w:rsid w:val="00777211"/>
    <w:rsid w:val="0077724C"/>
    <w:rsid w:val="0077738D"/>
    <w:rsid w:val="0077797E"/>
    <w:rsid w:val="007801CE"/>
    <w:rsid w:val="00780865"/>
    <w:rsid w:val="00781BE1"/>
    <w:rsid w:val="007837A4"/>
    <w:rsid w:val="007838DE"/>
    <w:rsid w:val="0078604C"/>
    <w:rsid w:val="00786093"/>
    <w:rsid w:val="00786406"/>
    <w:rsid w:val="007901CA"/>
    <w:rsid w:val="00791662"/>
    <w:rsid w:val="00791976"/>
    <w:rsid w:val="007925B3"/>
    <w:rsid w:val="0079459F"/>
    <w:rsid w:val="007951F0"/>
    <w:rsid w:val="0079569E"/>
    <w:rsid w:val="00796EB2"/>
    <w:rsid w:val="007A0047"/>
    <w:rsid w:val="007A0985"/>
    <w:rsid w:val="007A1810"/>
    <w:rsid w:val="007A1855"/>
    <w:rsid w:val="007A2423"/>
    <w:rsid w:val="007A2661"/>
    <w:rsid w:val="007A2C73"/>
    <w:rsid w:val="007A2DA7"/>
    <w:rsid w:val="007A5389"/>
    <w:rsid w:val="007A5C34"/>
    <w:rsid w:val="007A5E84"/>
    <w:rsid w:val="007A71E2"/>
    <w:rsid w:val="007A73D6"/>
    <w:rsid w:val="007A754F"/>
    <w:rsid w:val="007B0D27"/>
    <w:rsid w:val="007B0D62"/>
    <w:rsid w:val="007B0E1A"/>
    <w:rsid w:val="007B1B7E"/>
    <w:rsid w:val="007B1F38"/>
    <w:rsid w:val="007B29B1"/>
    <w:rsid w:val="007B3B43"/>
    <w:rsid w:val="007B3BD4"/>
    <w:rsid w:val="007B7284"/>
    <w:rsid w:val="007B761B"/>
    <w:rsid w:val="007B768A"/>
    <w:rsid w:val="007B77B4"/>
    <w:rsid w:val="007B7876"/>
    <w:rsid w:val="007C165B"/>
    <w:rsid w:val="007C1863"/>
    <w:rsid w:val="007C21ED"/>
    <w:rsid w:val="007C2826"/>
    <w:rsid w:val="007C2C40"/>
    <w:rsid w:val="007C343F"/>
    <w:rsid w:val="007C4EC2"/>
    <w:rsid w:val="007C6356"/>
    <w:rsid w:val="007C6995"/>
    <w:rsid w:val="007C6AC0"/>
    <w:rsid w:val="007D0066"/>
    <w:rsid w:val="007D0118"/>
    <w:rsid w:val="007D19A7"/>
    <w:rsid w:val="007D22CB"/>
    <w:rsid w:val="007D2853"/>
    <w:rsid w:val="007D2CC7"/>
    <w:rsid w:val="007D3054"/>
    <w:rsid w:val="007D354F"/>
    <w:rsid w:val="007D3EBC"/>
    <w:rsid w:val="007D4EB4"/>
    <w:rsid w:val="007D625E"/>
    <w:rsid w:val="007D7B47"/>
    <w:rsid w:val="007E0D35"/>
    <w:rsid w:val="007E1036"/>
    <w:rsid w:val="007E1461"/>
    <w:rsid w:val="007E21CA"/>
    <w:rsid w:val="007E24BC"/>
    <w:rsid w:val="007E2F57"/>
    <w:rsid w:val="007E3F85"/>
    <w:rsid w:val="007E44B8"/>
    <w:rsid w:val="007E4A89"/>
    <w:rsid w:val="007E4D9B"/>
    <w:rsid w:val="007E52A7"/>
    <w:rsid w:val="007E56A5"/>
    <w:rsid w:val="007E57B8"/>
    <w:rsid w:val="007F0639"/>
    <w:rsid w:val="007F11A3"/>
    <w:rsid w:val="007F20BB"/>
    <w:rsid w:val="007F2F07"/>
    <w:rsid w:val="007F3A71"/>
    <w:rsid w:val="007F440B"/>
    <w:rsid w:val="007F5853"/>
    <w:rsid w:val="007F6991"/>
    <w:rsid w:val="00800ABE"/>
    <w:rsid w:val="00801848"/>
    <w:rsid w:val="00801D3B"/>
    <w:rsid w:val="00802AD6"/>
    <w:rsid w:val="00802C6E"/>
    <w:rsid w:val="00803D3D"/>
    <w:rsid w:val="0080494E"/>
    <w:rsid w:val="00804AAF"/>
    <w:rsid w:val="00804FCF"/>
    <w:rsid w:val="008052FF"/>
    <w:rsid w:val="00805655"/>
    <w:rsid w:val="0080663F"/>
    <w:rsid w:val="00806B22"/>
    <w:rsid w:val="00806DD3"/>
    <w:rsid w:val="00807E9E"/>
    <w:rsid w:val="00810A9C"/>
    <w:rsid w:val="0081181D"/>
    <w:rsid w:val="00811D89"/>
    <w:rsid w:val="00811E70"/>
    <w:rsid w:val="0081375A"/>
    <w:rsid w:val="00813CC8"/>
    <w:rsid w:val="008144C4"/>
    <w:rsid w:val="008155EA"/>
    <w:rsid w:val="00815DA9"/>
    <w:rsid w:val="00815E24"/>
    <w:rsid w:val="008161B5"/>
    <w:rsid w:val="00817DA0"/>
    <w:rsid w:val="008205FE"/>
    <w:rsid w:val="0082125A"/>
    <w:rsid w:val="00821EC1"/>
    <w:rsid w:val="008221A8"/>
    <w:rsid w:val="00822635"/>
    <w:rsid w:val="0082292E"/>
    <w:rsid w:val="00827AE0"/>
    <w:rsid w:val="0083110C"/>
    <w:rsid w:val="008311BD"/>
    <w:rsid w:val="008326CD"/>
    <w:rsid w:val="008354CE"/>
    <w:rsid w:val="00835C65"/>
    <w:rsid w:val="00836052"/>
    <w:rsid w:val="008401DA"/>
    <w:rsid w:val="008402EE"/>
    <w:rsid w:val="00840313"/>
    <w:rsid w:val="0084251F"/>
    <w:rsid w:val="008437EA"/>
    <w:rsid w:val="00844832"/>
    <w:rsid w:val="00844B52"/>
    <w:rsid w:val="00845D5B"/>
    <w:rsid w:val="00846230"/>
    <w:rsid w:val="00846B7B"/>
    <w:rsid w:val="008478B3"/>
    <w:rsid w:val="008504F1"/>
    <w:rsid w:val="0085078F"/>
    <w:rsid w:val="00850974"/>
    <w:rsid w:val="008522E2"/>
    <w:rsid w:val="0085259B"/>
    <w:rsid w:val="0085286A"/>
    <w:rsid w:val="00852AFE"/>
    <w:rsid w:val="008533C0"/>
    <w:rsid w:val="008542DA"/>
    <w:rsid w:val="008545CB"/>
    <w:rsid w:val="00855B96"/>
    <w:rsid w:val="00856118"/>
    <w:rsid w:val="0085617A"/>
    <w:rsid w:val="008569C4"/>
    <w:rsid w:val="00857EEE"/>
    <w:rsid w:val="0086092D"/>
    <w:rsid w:val="00860C39"/>
    <w:rsid w:val="00860DCB"/>
    <w:rsid w:val="008614F9"/>
    <w:rsid w:val="0086267B"/>
    <w:rsid w:val="0086305F"/>
    <w:rsid w:val="00866357"/>
    <w:rsid w:val="00867D8B"/>
    <w:rsid w:val="00870B09"/>
    <w:rsid w:val="00870EA3"/>
    <w:rsid w:val="00871AB6"/>
    <w:rsid w:val="00872ABC"/>
    <w:rsid w:val="00872D9C"/>
    <w:rsid w:val="00873343"/>
    <w:rsid w:val="00873503"/>
    <w:rsid w:val="00873B96"/>
    <w:rsid w:val="008744AB"/>
    <w:rsid w:val="00874E6E"/>
    <w:rsid w:val="00875EF0"/>
    <w:rsid w:val="008761C0"/>
    <w:rsid w:val="00877015"/>
    <w:rsid w:val="008771D8"/>
    <w:rsid w:val="0088197B"/>
    <w:rsid w:val="00881AEB"/>
    <w:rsid w:val="00882A16"/>
    <w:rsid w:val="00882D46"/>
    <w:rsid w:val="008834C1"/>
    <w:rsid w:val="00884454"/>
    <w:rsid w:val="00885FDB"/>
    <w:rsid w:val="0088616A"/>
    <w:rsid w:val="008866E2"/>
    <w:rsid w:val="00887008"/>
    <w:rsid w:val="00887F8F"/>
    <w:rsid w:val="008900DC"/>
    <w:rsid w:val="00890987"/>
    <w:rsid w:val="00890A63"/>
    <w:rsid w:val="00891FE0"/>
    <w:rsid w:val="00892031"/>
    <w:rsid w:val="0089262C"/>
    <w:rsid w:val="00892AE7"/>
    <w:rsid w:val="00893E7F"/>
    <w:rsid w:val="008944F8"/>
    <w:rsid w:val="00894B1C"/>
    <w:rsid w:val="00896C83"/>
    <w:rsid w:val="00896FF5"/>
    <w:rsid w:val="00897711"/>
    <w:rsid w:val="008A0ABB"/>
    <w:rsid w:val="008A0D21"/>
    <w:rsid w:val="008A1377"/>
    <w:rsid w:val="008A1765"/>
    <w:rsid w:val="008A293D"/>
    <w:rsid w:val="008A371D"/>
    <w:rsid w:val="008A3F3A"/>
    <w:rsid w:val="008A4BA7"/>
    <w:rsid w:val="008A5265"/>
    <w:rsid w:val="008A5808"/>
    <w:rsid w:val="008A596C"/>
    <w:rsid w:val="008A6A40"/>
    <w:rsid w:val="008A77EF"/>
    <w:rsid w:val="008A7BDE"/>
    <w:rsid w:val="008B06C9"/>
    <w:rsid w:val="008B10AC"/>
    <w:rsid w:val="008B1378"/>
    <w:rsid w:val="008B1E74"/>
    <w:rsid w:val="008B29CD"/>
    <w:rsid w:val="008B3115"/>
    <w:rsid w:val="008B420A"/>
    <w:rsid w:val="008B442F"/>
    <w:rsid w:val="008B480F"/>
    <w:rsid w:val="008B4AAE"/>
    <w:rsid w:val="008B4F82"/>
    <w:rsid w:val="008B7E38"/>
    <w:rsid w:val="008C067A"/>
    <w:rsid w:val="008C0CA5"/>
    <w:rsid w:val="008C324C"/>
    <w:rsid w:val="008C3B60"/>
    <w:rsid w:val="008C3BF4"/>
    <w:rsid w:val="008C4A61"/>
    <w:rsid w:val="008C5DAF"/>
    <w:rsid w:val="008C7857"/>
    <w:rsid w:val="008C7A2C"/>
    <w:rsid w:val="008C7B3E"/>
    <w:rsid w:val="008D0570"/>
    <w:rsid w:val="008D1038"/>
    <w:rsid w:val="008D1DCC"/>
    <w:rsid w:val="008D1FD6"/>
    <w:rsid w:val="008D21A4"/>
    <w:rsid w:val="008D2780"/>
    <w:rsid w:val="008D28BE"/>
    <w:rsid w:val="008D297D"/>
    <w:rsid w:val="008D2E29"/>
    <w:rsid w:val="008D34FC"/>
    <w:rsid w:val="008D5384"/>
    <w:rsid w:val="008D59ED"/>
    <w:rsid w:val="008D5B80"/>
    <w:rsid w:val="008D69DC"/>
    <w:rsid w:val="008E0920"/>
    <w:rsid w:val="008E153E"/>
    <w:rsid w:val="008E1D20"/>
    <w:rsid w:val="008E2152"/>
    <w:rsid w:val="008E3497"/>
    <w:rsid w:val="008E3559"/>
    <w:rsid w:val="008E3CB5"/>
    <w:rsid w:val="008E4235"/>
    <w:rsid w:val="008E432E"/>
    <w:rsid w:val="008E44E1"/>
    <w:rsid w:val="008E5A1A"/>
    <w:rsid w:val="008E5E40"/>
    <w:rsid w:val="008E5E44"/>
    <w:rsid w:val="008E5F55"/>
    <w:rsid w:val="008E681A"/>
    <w:rsid w:val="008E72BE"/>
    <w:rsid w:val="008E7B4C"/>
    <w:rsid w:val="008F0C47"/>
    <w:rsid w:val="008F121A"/>
    <w:rsid w:val="008F294A"/>
    <w:rsid w:val="008F2E44"/>
    <w:rsid w:val="008F319A"/>
    <w:rsid w:val="008F3D59"/>
    <w:rsid w:val="008F4A6C"/>
    <w:rsid w:val="008F6595"/>
    <w:rsid w:val="008F793A"/>
    <w:rsid w:val="008F7C71"/>
    <w:rsid w:val="00900C1E"/>
    <w:rsid w:val="00901DBF"/>
    <w:rsid w:val="0090211B"/>
    <w:rsid w:val="0090224B"/>
    <w:rsid w:val="00902362"/>
    <w:rsid w:val="00902FEC"/>
    <w:rsid w:val="0090307F"/>
    <w:rsid w:val="009040BA"/>
    <w:rsid w:val="009042BE"/>
    <w:rsid w:val="00904605"/>
    <w:rsid w:val="00904D2A"/>
    <w:rsid w:val="009063EF"/>
    <w:rsid w:val="00906A1F"/>
    <w:rsid w:val="00907005"/>
    <w:rsid w:val="00907986"/>
    <w:rsid w:val="00907F0B"/>
    <w:rsid w:val="00910970"/>
    <w:rsid w:val="00910C46"/>
    <w:rsid w:val="009114D6"/>
    <w:rsid w:val="0091195A"/>
    <w:rsid w:val="009134BA"/>
    <w:rsid w:val="00913620"/>
    <w:rsid w:val="00913D73"/>
    <w:rsid w:val="00913E2E"/>
    <w:rsid w:val="009140E8"/>
    <w:rsid w:val="00915498"/>
    <w:rsid w:val="00915C31"/>
    <w:rsid w:val="009161D6"/>
    <w:rsid w:val="00916FCF"/>
    <w:rsid w:val="00920574"/>
    <w:rsid w:val="009220BE"/>
    <w:rsid w:val="0092553E"/>
    <w:rsid w:val="00925D09"/>
    <w:rsid w:val="00926967"/>
    <w:rsid w:val="00930789"/>
    <w:rsid w:val="00931818"/>
    <w:rsid w:val="00931EB2"/>
    <w:rsid w:val="00931FD7"/>
    <w:rsid w:val="0093349D"/>
    <w:rsid w:val="0093393F"/>
    <w:rsid w:val="009341CF"/>
    <w:rsid w:val="00934352"/>
    <w:rsid w:val="009348D9"/>
    <w:rsid w:val="00935E1B"/>
    <w:rsid w:val="00936489"/>
    <w:rsid w:val="00936D4B"/>
    <w:rsid w:val="00937160"/>
    <w:rsid w:val="0094012A"/>
    <w:rsid w:val="0094015C"/>
    <w:rsid w:val="009406B4"/>
    <w:rsid w:val="0094071B"/>
    <w:rsid w:val="0094100A"/>
    <w:rsid w:val="00941686"/>
    <w:rsid w:val="00941C17"/>
    <w:rsid w:val="0094238B"/>
    <w:rsid w:val="0094315A"/>
    <w:rsid w:val="00943212"/>
    <w:rsid w:val="00943CE4"/>
    <w:rsid w:val="009447D2"/>
    <w:rsid w:val="009450E0"/>
    <w:rsid w:val="00945E03"/>
    <w:rsid w:val="009460F1"/>
    <w:rsid w:val="009465F4"/>
    <w:rsid w:val="00946AAF"/>
    <w:rsid w:val="00946C34"/>
    <w:rsid w:val="00946D83"/>
    <w:rsid w:val="00946EB8"/>
    <w:rsid w:val="009471A5"/>
    <w:rsid w:val="009474B4"/>
    <w:rsid w:val="00947D95"/>
    <w:rsid w:val="00953348"/>
    <w:rsid w:val="009548F7"/>
    <w:rsid w:val="00954936"/>
    <w:rsid w:val="00955022"/>
    <w:rsid w:val="0095592F"/>
    <w:rsid w:val="0095726E"/>
    <w:rsid w:val="00957726"/>
    <w:rsid w:val="00957746"/>
    <w:rsid w:val="00961BDF"/>
    <w:rsid w:val="0096204C"/>
    <w:rsid w:val="00962954"/>
    <w:rsid w:val="00964F28"/>
    <w:rsid w:val="009705E9"/>
    <w:rsid w:val="00971125"/>
    <w:rsid w:val="009715F1"/>
    <w:rsid w:val="0097199B"/>
    <w:rsid w:val="00971A00"/>
    <w:rsid w:val="009721C1"/>
    <w:rsid w:val="00972311"/>
    <w:rsid w:val="00972B25"/>
    <w:rsid w:val="00972C61"/>
    <w:rsid w:val="00973747"/>
    <w:rsid w:val="00973BB8"/>
    <w:rsid w:val="00974D15"/>
    <w:rsid w:val="00974FFC"/>
    <w:rsid w:val="00975992"/>
    <w:rsid w:val="00975DBC"/>
    <w:rsid w:val="009762A7"/>
    <w:rsid w:val="00976492"/>
    <w:rsid w:val="00976598"/>
    <w:rsid w:val="0097659D"/>
    <w:rsid w:val="009773D3"/>
    <w:rsid w:val="00977713"/>
    <w:rsid w:val="00980C31"/>
    <w:rsid w:val="0098111B"/>
    <w:rsid w:val="00981993"/>
    <w:rsid w:val="00983BFF"/>
    <w:rsid w:val="0098408D"/>
    <w:rsid w:val="0098500D"/>
    <w:rsid w:val="00985CC0"/>
    <w:rsid w:val="009860DD"/>
    <w:rsid w:val="00986593"/>
    <w:rsid w:val="0098705F"/>
    <w:rsid w:val="00991684"/>
    <w:rsid w:val="00991745"/>
    <w:rsid w:val="00992784"/>
    <w:rsid w:val="00993681"/>
    <w:rsid w:val="009959A6"/>
    <w:rsid w:val="00996E54"/>
    <w:rsid w:val="00996FB5"/>
    <w:rsid w:val="009974D5"/>
    <w:rsid w:val="00997589"/>
    <w:rsid w:val="009A1AEF"/>
    <w:rsid w:val="009A2430"/>
    <w:rsid w:val="009A3AA9"/>
    <w:rsid w:val="009A47E6"/>
    <w:rsid w:val="009A54FF"/>
    <w:rsid w:val="009B1724"/>
    <w:rsid w:val="009B189A"/>
    <w:rsid w:val="009B28E1"/>
    <w:rsid w:val="009B2CCC"/>
    <w:rsid w:val="009B3E36"/>
    <w:rsid w:val="009B4126"/>
    <w:rsid w:val="009B4BF1"/>
    <w:rsid w:val="009B7851"/>
    <w:rsid w:val="009C0C99"/>
    <w:rsid w:val="009C0D4C"/>
    <w:rsid w:val="009C2CFE"/>
    <w:rsid w:val="009C3F21"/>
    <w:rsid w:val="009C5AC3"/>
    <w:rsid w:val="009C716A"/>
    <w:rsid w:val="009C758D"/>
    <w:rsid w:val="009D0D9E"/>
    <w:rsid w:val="009D1017"/>
    <w:rsid w:val="009D14C1"/>
    <w:rsid w:val="009D1ABC"/>
    <w:rsid w:val="009D23D0"/>
    <w:rsid w:val="009D338A"/>
    <w:rsid w:val="009D37FD"/>
    <w:rsid w:val="009D471A"/>
    <w:rsid w:val="009D4C2A"/>
    <w:rsid w:val="009D5E21"/>
    <w:rsid w:val="009E0279"/>
    <w:rsid w:val="009E17AC"/>
    <w:rsid w:val="009E1969"/>
    <w:rsid w:val="009E1CD3"/>
    <w:rsid w:val="009E28BD"/>
    <w:rsid w:val="009E54DE"/>
    <w:rsid w:val="009E558F"/>
    <w:rsid w:val="009E5CB9"/>
    <w:rsid w:val="009E699D"/>
    <w:rsid w:val="009E69F1"/>
    <w:rsid w:val="009E728A"/>
    <w:rsid w:val="009E7374"/>
    <w:rsid w:val="009E7E1F"/>
    <w:rsid w:val="009F0671"/>
    <w:rsid w:val="009F238C"/>
    <w:rsid w:val="009F2F68"/>
    <w:rsid w:val="009F58B9"/>
    <w:rsid w:val="009F5C67"/>
    <w:rsid w:val="009F61EC"/>
    <w:rsid w:val="00A00655"/>
    <w:rsid w:val="00A0078F"/>
    <w:rsid w:val="00A008F4"/>
    <w:rsid w:val="00A00DCA"/>
    <w:rsid w:val="00A010DB"/>
    <w:rsid w:val="00A0171A"/>
    <w:rsid w:val="00A02204"/>
    <w:rsid w:val="00A033FE"/>
    <w:rsid w:val="00A03A2F"/>
    <w:rsid w:val="00A03F40"/>
    <w:rsid w:val="00A04E86"/>
    <w:rsid w:val="00A0509E"/>
    <w:rsid w:val="00A05B75"/>
    <w:rsid w:val="00A06579"/>
    <w:rsid w:val="00A073EF"/>
    <w:rsid w:val="00A0799E"/>
    <w:rsid w:val="00A10FE5"/>
    <w:rsid w:val="00A119A6"/>
    <w:rsid w:val="00A12DE2"/>
    <w:rsid w:val="00A13CA2"/>
    <w:rsid w:val="00A147DB"/>
    <w:rsid w:val="00A169BE"/>
    <w:rsid w:val="00A1765C"/>
    <w:rsid w:val="00A2008C"/>
    <w:rsid w:val="00A208F8"/>
    <w:rsid w:val="00A21F27"/>
    <w:rsid w:val="00A22076"/>
    <w:rsid w:val="00A240B2"/>
    <w:rsid w:val="00A2798C"/>
    <w:rsid w:val="00A30C52"/>
    <w:rsid w:val="00A3297D"/>
    <w:rsid w:val="00A33B64"/>
    <w:rsid w:val="00A33DCF"/>
    <w:rsid w:val="00A34E00"/>
    <w:rsid w:val="00A35307"/>
    <w:rsid w:val="00A35B4A"/>
    <w:rsid w:val="00A369F5"/>
    <w:rsid w:val="00A36A22"/>
    <w:rsid w:val="00A377E6"/>
    <w:rsid w:val="00A37F5A"/>
    <w:rsid w:val="00A4014E"/>
    <w:rsid w:val="00A40694"/>
    <w:rsid w:val="00A41D5B"/>
    <w:rsid w:val="00A42E81"/>
    <w:rsid w:val="00A43926"/>
    <w:rsid w:val="00A4408E"/>
    <w:rsid w:val="00A45740"/>
    <w:rsid w:val="00A45A64"/>
    <w:rsid w:val="00A46522"/>
    <w:rsid w:val="00A46C2A"/>
    <w:rsid w:val="00A501F3"/>
    <w:rsid w:val="00A505F4"/>
    <w:rsid w:val="00A5073F"/>
    <w:rsid w:val="00A509EE"/>
    <w:rsid w:val="00A50E17"/>
    <w:rsid w:val="00A52C4F"/>
    <w:rsid w:val="00A53183"/>
    <w:rsid w:val="00A546BB"/>
    <w:rsid w:val="00A54B92"/>
    <w:rsid w:val="00A55477"/>
    <w:rsid w:val="00A56156"/>
    <w:rsid w:val="00A566A2"/>
    <w:rsid w:val="00A568BA"/>
    <w:rsid w:val="00A56D42"/>
    <w:rsid w:val="00A6025D"/>
    <w:rsid w:val="00A60E10"/>
    <w:rsid w:val="00A610F2"/>
    <w:rsid w:val="00A620F0"/>
    <w:rsid w:val="00A62671"/>
    <w:rsid w:val="00A62963"/>
    <w:rsid w:val="00A62BFB"/>
    <w:rsid w:val="00A63259"/>
    <w:rsid w:val="00A63528"/>
    <w:rsid w:val="00A6394D"/>
    <w:rsid w:val="00A63A28"/>
    <w:rsid w:val="00A64590"/>
    <w:rsid w:val="00A64881"/>
    <w:rsid w:val="00A64BAC"/>
    <w:rsid w:val="00A650B0"/>
    <w:rsid w:val="00A65236"/>
    <w:rsid w:val="00A65343"/>
    <w:rsid w:val="00A67151"/>
    <w:rsid w:val="00A70275"/>
    <w:rsid w:val="00A702FB"/>
    <w:rsid w:val="00A71141"/>
    <w:rsid w:val="00A7241F"/>
    <w:rsid w:val="00A739BD"/>
    <w:rsid w:val="00A74393"/>
    <w:rsid w:val="00A815C3"/>
    <w:rsid w:val="00A8161A"/>
    <w:rsid w:val="00A81803"/>
    <w:rsid w:val="00A81965"/>
    <w:rsid w:val="00A81B91"/>
    <w:rsid w:val="00A833E3"/>
    <w:rsid w:val="00A83A8B"/>
    <w:rsid w:val="00A83FF9"/>
    <w:rsid w:val="00A840D2"/>
    <w:rsid w:val="00A851B2"/>
    <w:rsid w:val="00A861A7"/>
    <w:rsid w:val="00A877F5"/>
    <w:rsid w:val="00A87859"/>
    <w:rsid w:val="00A87B22"/>
    <w:rsid w:val="00A87D59"/>
    <w:rsid w:val="00A903B9"/>
    <w:rsid w:val="00A90C47"/>
    <w:rsid w:val="00A912CB"/>
    <w:rsid w:val="00A9167F"/>
    <w:rsid w:val="00A91BDF"/>
    <w:rsid w:val="00A928A4"/>
    <w:rsid w:val="00A92DB1"/>
    <w:rsid w:val="00A9395B"/>
    <w:rsid w:val="00A96180"/>
    <w:rsid w:val="00AA0B8C"/>
    <w:rsid w:val="00AA1845"/>
    <w:rsid w:val="00AA1852"/>
    <w:rsid w:val="00AA1F52"/>
    <w:rsid w:val="00AA3098"/>
    <w:rsid w:val="00AA39DF"/>
    <w:rsid w:val="00AA4029"/>
    <w:rsid w:val="00AA5960"/>
    <w:rsid w:val="00AA691E"/>
    <w:rsid w:val="00AA704F"/>
    <w:rsid w:val="00AB18E9"/>
    <w:rsid w:val="00AB27AE"/>
    <w:rsid w:val="00AB3160"/>
    <w:rsid w:val="00AB3861"/>
    <w:rsid w:val="00AB3DDD"/>
    <w:rsid w:val="00AB412F"/>
    <w:rsid w:val="00AB49C6"/>
    <w:rsid w:val="00AB512F"/>
    <w:rsid w:val="00AB53DF"/>
    <w:rsid w:val="00AB5F1F"/>
    <w:rsid w:val="00AB6212"/>
    <w:rsid w:val="00AB77A7"/>
    <w:rsid w:val="00AC09E8"/>
    <w:rsid w:val="00AC1992"/>
    <w:rsid w:val="00AC21D8"/>
    <w:rsid w:val="00AC2533"/>
    <w:rsid w:val="00AC4E01"/>
    <w:rsid w:val="00AC54D7"/>
    <w:rsid w:val="00AC5D90"/>
    <w:rsid w:val="00AC60F3"/>
    <w:rsid w:val="00AC6C42"/>
    <w:rsid w:val="00AC6FDB"/>
    <w:rsid w:val="00AC7371"/>
    <w:rsid w:val="00AD106B"/>
    <w:rsid w:val="00AD16F5"/>
    <w:rsid w:val="00AD1709"/>
    <w:rsid w:val="00AD19E4"/>
    <w:rsid w:val="00AD2441"/>
    <w:rsid w:val="00AD24F5"/>
    <w:rsid w:val="00AD2721"/>
    <w:rsid w:val="00AD3A7F"/>
    <w:rsid w:val="00AD41DB"/>
    <w:rsid w:val="00AD451B"/>
    <w:rsid w:val="00AD5C00"/>
    <w:rsid w:val="00AD5CE8"/>
    <w:rsid w:val="00AD7407"/>
    <w:rsid w:val="00AE0EAA"/>
    <w:rsid w:val="00AE1902"/>
    <w:rsid w:val="00AE2E8A"/>
    <w:rsid w:val="00AE2E9D"/>
    <w:rsid w:val="00AE4807"/>
    <w:rsid w:val="00AE499B"/>
    <w:rsid w:val="00AE49A2"/>
    <w:rsid w:val="00AE50FC"/>
    <w:rsid w:val="00AE63BB"/>
    <w:rsid w:val="00AE6846"/>
    <w:rsid w:val="00AE69CC"/>
    <w:rsid w:val="00AE6A56"/>
    <w:rsid w:val="00AF09F1"/>
    <w:rsid w:val="00AF1AC2"/>
    <w:rsid w:val="00AF1DCC"/>
    <w:rsid w:val="00AF272A"/>
    <w:rsid w:val="00AF2767"/>
    <w:rsid w:val="00AF583E"/>
    <w:rsid w:val="00AF596B"/>
    <w:rsid w:val="00AF5BCD"/>
    <w:rsid w:val="00AF5CA3"/>
    <w:rsid w:val="00AF72B3"/>
    <w:rsid w:val="00AF72EA"/>
    <w:rsid w:val="00B0054C"/>
    <w:rsid w:val="00B00A57"/>
    <w:rsid w:val="00B00E2C"/>
    <w:rsid w:val="00B01954"/>
    <w:rsid w:val="00B02262"/>
    <w:rsid w:val="00B031E8"/>
    <w:rsid w:val="00B03F67"/>
    <w:rsid w:val="00B04B39"/>
    <w:rsid w:val="00B04F7F"/>
    <w:rsid w:val="00B0519E"/>
    <w:rsid w:val="00B064B4"/>
    <w:rsid w:val="00B0706A"/>
    <w:rsid w:val="00B104CD"/>
    <w:rsid w:val="00B11148"/>
    <w:rsid w:val="00B113E8"/>
    <w:rsid w:val="00B11CE4"/>
    <w:rsid w:val="00B12C73"/>
    <w:rsid w:val="00B143E9"/>
    <w:rsid w:val="00B15497"/>
    <w:rsid w:val="00B16E6E"/>
    <w:rsid w:val="00B17331"/>
    <w:rsid w:val="00B17EFA"/>
    <w:rsid w:val="00B21B76"/>
    <w:rsid w:val="00B2244C"/>
    <w:rsid w:val="00B22724"/>
    <w:rsid w:val="00B23443"/>
    <w:rsid w:val="00B23487"/>
    <w:rsid w:val="00B23598"/>
    <w:rsid w:val="00B23CC5"/>
    <w:rsid w:val="00B246D6"/>
    <w:rsid w:val="00B253A9"/>
    <w:rsid w:val="00B2621F"/>
    <w:rsid w:val="00B304FC"/>
    <w:rsid w:val="00B31A20"/>
    <w:rsid w:val="00B324D3"/>
    <w:rsid w:val="00B324EA"/>
    <w:rsid w:val="00B32FE9"/>
    <w:rsid w:val="00B33174"/>
    <w:rsid w:val="00B33367"/>
    <w:rsid w:val="00B33F76"/>
    <w:rsid w:val="00B34DA6"/>
    <w:rsid w:val="00B356F4"/>
    <w:rsid w:val="00B359F0"/>
    <w:rsid w:val="00B36896"/>
    <w:rsid w:val="00B369B0"/>
    <w:rsid w:val="00B36FC2"/>
    <w:rsid w:val="00B40DF2"/>
    <w:rsid w:val="00B4348A"/>
    <w:rsid w:val="00B43C5A"/>
    <w:rsid w:val="00B43FE7"/>
    <w:rsid w:val="00B45748"/>
    <w:rsid w:val="00B4629D"/>
    <w:rsid w:val="00B46D9E"/>
    <w:rsid w:val="00B51C75"/>
    <w:rsid w:val="00B53E6F"/>
    <w:rsid w:val="00B55B5B"/>
    <w:rsid w:val="00B573C0"/>
    <w:rsid w:val="00B57B1D"/>
    <w:rsid w:val="00B60400"/>
    <w:rsid w:val="00B60C73"/>
    <w:rsid w:val="00B60FA9"/>
    <w:rsid w:val="00B618CD"/>
    <w:rsid w:val="00B6293F"/>
    <w:rsid w:val="00B633F8"/>
    <w:rsid w:val="00B63DD4"/>
    <w:rsid w:val="00B646A5"/>
    <w:rsid w:val="00B651FB"/>
    <w:rsid w:val="00B70E92"/>
    <w:rsid w:val="00B7131F"/>
    <w:rsid w:val="00B7164F"/>
    <w:rsid w:val="00B724E2"/>
    <w:rsid w:val="00B72B56"/>
    <w:rsid w:val="00B7470B"/>
    <w:rsid w:val="00B755A2"/>
    <w:rsid w:val="00B75A7C"/>
    <w:rsid w:val="00B77BAA"/>
    <w:rsid w:val="00B80E7D"/>
    <w:rsid w:val="00B82CFD"/>
    <w:rsid w:val="00B83C3B"/>
    <w:rsid w:val="00B84052"/>
    <w:rsid w:val="00B8513E"/>
    <w:rsid w:val="00B8559B"/>
    <w:rsid w:val="00B86289"/>
    <w:rsid w:val="00B862BF"/>
    <w:rsid w:val="00B86AEE"/>
    <w:rsid w:val="00B87C4F"/>
    <w:rsid w:val="00B92B15"/>
    <w:rsid w:val="00B94D80"/>
    <w:rsid w:val="00B94F7E"/>
    <w:rsid w:val="00B95988"/>
    <w:rsid w:val="00B9624F"/>
    <w:rsid w:val="00B963E8"/>
    <w:rsid w:val="00B965A4"/>
    <w:rsid w:val="00B96E70"/>
    <w:rsid w:val="00BA0852"/>
    <w:rsid w:val="00BA114E"/>
    <w:rsid w:val="00BA1653"/>
    <w:rsid w:val="00BA2560"/>
    <w:rsid w:val="00BA4A03"/>
    <w:rsid w:val="00BA5EDD"/>
    <w:rsid w:val="00BA767A"/>
    <w:rsid w:val="00BA7D99"/>
    <w:rsid w:val="00BB0163"/>
    <w:rsid w:val="00BB0FD5"/>
    <w:rsid w:val="00BB1040"/>
    <w:rsid w:val="00BB1CE0"/>
    <w:rsid w:val="00BB2BA0"/>
    <w:rsid w:val="00BB30F7"/>
    <w:rsid w:val="00BB4354"/>
    <w:rsid w:val="00BB4F09"/>
    <w:rsid w:val="00BB55C2"/>
    <w:rsid w:val="00BB6D96"/>
    <w:rsid w:val="00BB7330"/>
    <w:rsid w:val="00BB775B"/>
    <w:rsid w:val="00BC0611"/>
    <w:rsid w:val="00BC0641"/>
    <w:rsid w:val="00BC229B"/>
    <w:rsid w:val="00BC2853"/>
    <w:rsid w:val="00BC39B0"/>
    <w:rsid w:val="00BC3B58"/>
    <w:rsid w:val="00BC3BE9"/>
    <w:rsid w:val="00BC5D10"/>
    <w:rsid w:val="00BC6522"/>
    <w:rsid w:val="00BC6FC6"/>
    <w:rsid w:val="00BC78BA"/>
    <w:rsid w:val="00BD06A4"/>
    <w:rsid w:val="00BD2E78"/>
    <w:rsid w:val="00BD3FD7"/>
    <w:rsid w:val="00BD47D0"/>
    <w:rsid w:val="00BD4D8A"/>
    <w:rsid w:val="00BD5E72"/>
    <w:rsid w:val="00BD60DB"/>
    <w:rsid w:val="00BD722E"/>
    <w:rsid w:val="00BD7F2E"/>
    <w:rsid w:val="00BE06F0"/>
    <w:rsid w:val="00BE1591"/>
    <w:rsid w:val="00BE3847"/>
    <w:rsid w:val="00BE3940"/>
    <w:rsid w:val="00BE4E13"/>
    <w:rsid w:val="00BE650D"/>
    <w:rsid w:val="00BF16B6"/>
    <w:rsid w:val="00BF1AF3"/>
    <w:rsid w:val="00BF2E83"/>
    <w:rsid w:val="00BF3070"/>
    <w:rsid w:val="00BF3494"/>
    <w:rsid w:val="00BF4C28"/>
    <w:rsid w:val="00BF58AF"/>
    <w:rsid w:val="00BF6A11"/>
    <w:rsid w:val="00BF7658"/>
    <w:rsid w:val="00C0047A"/>
    <w:rsid w:val="00C021E0"/>
    <w:rsid w:val="00C02979"/>
    <w:rsid w:val="00C02A2F"/>
    <w:rsid w:val="00C02ED9"/>
    <w:rsid w:val="00C04D28"/>
    <w:rsid w:val="00C0620B"/>
    <w:rsid w:val="00C06355"/>
    <w:rsid w:val="00C06BD5"/>
    <w:rsid w:val="00C07C9C"/>
    <w:rsid w:val="00C110DB"/>
    <w:rsid w:val="00C11283"/>
    <w:rsid w:val="00C120FE"/>
    <w:rsid w:val="00C12764"/>
    <w:rsid w:val="00C12C2E"/>
    <w:rsid w:val="00C1459D"/>
    <w:rsid w:val="00C153C9"/>
    <w:rsid w:val="00C15C21"/>
    <w:rsid w:val="00C17DFB"/>
    <w:rsid w:val="00C2059F"/>
    <w:rsid w:val="00C21242"/>
    <w:rsid w:val="00C217F8"/>
    <w:rsid w:val="00C226E3"/>
    <w:rsid w:val="00C22B50"/>
    <w:rsid w:val="00C2550B"/>
    <w:rsid w:val="00C25854"/>
    <w:rsid w:val="00C30060"/>
    <w:rsid w:val="00C314AF"/>
    <w:rsid w:val="00C316E7"/>
    <w:rsid w:val="00C318FD"/>
    <w:rsid w:val="00C32073"/>
    <w:rsid w:val="00C32508"/>
    <w:rsid w:val="00C342E9"/>
    <w:rsid w:val="00C34B88"/>
    <w:rsid w:val="00C3500B"/>
    <w:rsid w:val="00C35A6D"/>
    <w:rsid w:val="00C35DCE"/>
    <w:rsid w:val="00C3729A"/>
    <w:rsid w:val="00C37CD9"/>
    <w:rsid w:val="00C37D51"/>
    <w:rsid w:val="00C40419"/>
    <w:rsid w:val="00C40CD0"/>
    <w:rsid w:val="00C42424"/>
    <w:rsid w:val="00C42BB3"/>
    <w:rsid w:val="00C42D03"/>
    <w:rsid w:val="00C44F76"/>
    <w:rsid w:val="00C459CC"/>
    <w:rsid w:val="00C4631D"/>
    <w:rsid w:val="00C463DA"/>
    <w:rsid w:val="00C508C8"/>
    <w:rsid w:val="00C50FA9"/>
    <w:rsid w:val="00C51151"/>
    <w:rsid w:val="00C516E9"/>
    <w:rsid w:val="00C51F6B"/>
    <w:rsid w:val="00C52086"/>
    <w:rsid w:val="00C53AB8"/>
    <w:rsid w:val="00C53FAD"/>
    <w:rsid w:val="00C543F8"/>
    <w:rsid w:val="00C56214"/>
    <w:rsid w:val="00C56282"/>
    <w:rsid w:val="00C56B33"/>
    <w:rsid w:val="00C5727C"/>
    <w:rsid w:val="00C57931"/>
    <w:rsid w:val="00C6036B"/>
    <w:rsid w:val="00C60A1D"/>
    <w:rsid w:val="00C62A0B"/>
    <w:rsid w:val="00C63501"/>
    <w:rsid w:val="00C643DC"/>
    <w:rsid w:val="00C64D32"/>
    <w:rsid w:val="00C65662"/>
    <w:rsid w:val="00C66B05"/>
    <w:rsid w:val="00C66EA8"/>
    <w:rsid w:val="00C670B4"/>
    <w:rsid w:val="00C71A35"/>
    <w:rsid w:val="00C7254E"/>
    <w:rsid w:val="00C72FAE"/>
    <w:rsid w:val="00C73014"/>
    <w:rsid w:val="00C742CB"/>
    <w:rsid w:val="00C75361"/>
    <w:rsid w:val="00C75BF5"/>
    <w:rsid w:val="00C75D39"/>
    <w:rsid w:val="00C75D52"/>
    <w:rsid w:val="00C7750A"/>
    <w:rsid w:val="00C80233"/>
    <w:rsid w:val="00C80440"/>
    <w:rsid w:val="00C819E1"/>
    <w:rsid w:val="00C81F60"/>
    <w:rsid w:val="00C822B0"/>
    <w:rsid w:val="00C8318B"/>
    <w:rsid w:val="00C832E5"/>
    <w:rsid w:val="00C83416"/>
    <w:rsid w:val="00C835C0"/>
    <w:rsid w:val="00C84CEF"/>
    <w:rsid w:val="00C86016"/>
    <w:rsid w:val="00C86FBA"/>
    <w:rsid w:val="00C90EAC"/>
    <w:rsid w:val="00C91B28"/>
    <w:rsid w:val="00C91C12"/>
    <w:rsid w:val="00C92CE6"/>
    <w:rsid w:val="00C93234"/>
    <w:rsid w:val="00C944C5"/>
    <w:rsid w:val="00C94978"/>
    <w:rsid w:val="00C94C96"/>
    <w:rsid w:val="00C952D9"/>
    <w:rsid w:val="00C9664D"/>
    <w:rsid w:val="00C97F95"/>
    <w:rsid w:val="00CA0182"/>
    <w:rsid w:val="00CA0486"/>
    <w:rsid w:val="00CA0911"/>
    <w:rsid w:val="00CA0BDC"/>
    <w:rsid w:val="00CA1348"/>
    <w:rsid w:val="00CA2474"/>
    <w:rsid w:val="00CA3290"/>
    <w:rsid w:val="00CA50DA"/>
    <w:rsid w:val="00CA5F16"/>
    <w:rsid w:val="00CB1DAE"/>
    <w:rsid w:val="00CB35AA"/>
    <w:rsid w:val="00CB3B4D"/>
    <w:rsid w:val="00CB5169"/>
    <w:rsid w:val="00CB5CC4"/>
    <w:rsid w:val="00CB5F7C"/>
    <w:rsid w:val="00CB6E55"/>
    <w:rsid w:val="00CB74E4"/>
    <w:rsid w:val="00CC166E"/>
    <w:rsid w:val="00CC1BEC"/>
    <w:rsid w:val="00CC2068"/>
    <w:rsid w:val="00CC485F"/>
    <w:rsid w:val="00CC4B2E"/>
    <w:rsid w:val="00CC4C74"/>
    <w:rsid w:val="00CC5F83"/>
    <w:rsid w:val="00CC6314"/>
    <w:rsid w:val="00CC65AB"/>
    <w:rsid w:val="00CC66E0"/>
    <w:rsid w:val="00CC7205"/>
    <w:rsid w:val="00CC76E6"/>
    <w:rsid w:val="00CC789B"/>
    <w:rsid w:val="00CC78BC"/>
    <w:rsid w:val="00CC7AE9"/>
    <w:rsid w:val="00CC7F77"/>
    <w:rsid w:val="00CD0603"/>
    <w:rsid w:val="00CD1D66"/>
    <w:rsid w:val="00CD2DC4"/>
    <w:rsid w:val="00CD3304"/>
    <w:rsid w:val="00CD4D19"/>
    <w:rsid w:val="00CD54F0"/>
    <w:rsid w:val="00CD55D8"/>
    <w:rsid w:val="00CD598A"/>
    <w:rsid w:val="00CD5B79"/>
    <w:rsid w:val="00CD6F06"/>
    <w:rsid w:val="00CD7FB2"/>
    <w:rsid w:val="00CE0554"/>
    <w:rsid w:val="00CE0B91"/>
    <w:rsid w:val="00CE0D7B"/>
    <w:rsid w:val="00CE0DFF"/>
    <w:rsid w:val="00CE1ECD"/>
    <w:rsid w:val="00CE3703"/>
    <w:rsid w:val="00CE374F"/>
    <w:rsid w:val="00CE3AAA"/>
    <w:rsid w:val="00CE3DB2"/>
    <w:rsid w:val="00CE3DBC"/>
    <w:rsid w:val="00CE3F4A"/>
    <w:rsid w:val="00CE586F"/>
    <w:rsid w:val="00CE6ABE"/>
    <w:rsid w:val="00CE72A7"/>
    <w:rsid w:val="00CE72ED"/>
    <w:rsid w:val="00CF0DB3"/>
    <w:rsid w:val="00CF13A9"/>
    <w:rsid w:val="00CF2DB5"/>
    <w:rsid w:val="00CF4129"/>
    <w:rsid w:val="00CF535F"/>
    <w:rsid w:val="00CF62AD"/>
    <w:rsid w:val="00CF6DFE"/>
    <w:rsid w:val="00CF71D9"/>
    <w:rsid w:val="00D0072D"/>
    <w:rsid w:val="00D01C2D"/>
    <w:rsid w:val="00D02787"/>
    <w:rsid w:val="00D038E8"/>
    <w:rsid w:val="00D03F9B"/>
    <w:rsid w:val="00D0411B"/>
    <w:rsid w:val="00D057BF"/>
    <w:rsid w:val="00D065B7"/>
    <w:rsid w:val="00D07DA2"/>
    <w:rsid w:val="00D07E2B"/>
    <w:rsid w:val="00D10F29"/>
    <w:rsid w:val="00D1105C"/>
    <w:rsid w:val="00D112FD"/>
    <w:rsid w:val="00D1263C"/>
    <w:rsid w:val="00D12BBD"/>
    <w:rsid w:val="00D12BD8"/>
    <w:rsid w:val="00D12ED6"/>
    <w:rsid w:val="00D133AC"/>
    <w:rsid w:val="00D1340A"/>
    <w:rsid w:val="00D13815"/>
    <w:rsid w:val="00D141D8"/>
    <w:rsid w:val="00D143C2"/>
    <w:rsid w:val="00D1460E"/>
    <w:rsid w:val="00D152CC"/>
    <w:rsid w:val="00D15BE2"/>
    <w:rsid w:val="00D15F3D"/>
    <w:rsid w:val="00D162C4"/>
    <w:rsid w:val="00D171AB"/>
    <w:rsid w:val="00D17A5D"/>
    <w:rsid w:val="00D17D87"/>
    <w:rsid w:val="00D203E9"/>
    <w:rsid w:val="00D2054D"/>
    <w:rsid w:val="00D21A45"/>
    <w:rsid w:val="00D233C2"/>
    <w:rsid w:val="00D23C75"/>
    <w:rsid w:val="00D256F7"/>
    <w:rsid w:val="00D25973"/>
    <w:rsid w:val="00D26434"/>
    <w:rsid w:val="00D26CF1"/>
    <w:rsid w:val="00D30203"/>
    <w:rsid w:val="00D30851"/>
    <w:rsid w:val="00D313D9"/>
    <w:rsid w:val="00D31B7D"/>
    <w:rsid w:val="00D31E72"/>
    <w:rsid w:val="00D33DA4"/>
    <w:rsid w:val="00D33E8C"/>
    <w:rsid w:val="00D34EF3"/>
    <w:rsid w:val="00D35F98"/>
    <w:rsid w:val="00D36BC3"/>
    <w:rsid w:val="00D370B8"/>
    <w:rsid w:val="00D403CB"/>
    <w:rsid w:val="00D40567"/>
    <w:rsid w:val="00D41E9E"/>
    <w:rsid w:val="00D420DF"/>
    <w:rsid w:val="00D4237D"/>
    <w:rsid w:val="00D443C2"/>
    <w:rsid w:val="00D4559B"/>
    <w:rsid w:val="00D45FB9"/>
    <w:rsid w:val="00D463ED"/>
    <w:rsid w:val="00D47364"/>
    <w:rsid w:val="00D4770B"/>
    <w:rsid w:val="00D47B39"/>
    <w:rsid w:val="00D51F3D"/>
    <w:rsid w:val="00D5364C"/>
    <w:rsid w:val="00D564DD"/>
    <w:rsid w:val="00D565AA"/>
    <w:rsid w:val="00D600E5"/>
    <w:rsid w:val="00D601D1"/>
    <w:rsid w:val="00D60571"/>
    <w:rsid w:val="00D605EA"/>
    <w:rsid w:val="00D60E82"/>
    <w:rsid w:val="00D62493"/>
    <w:rsid w:val="00D62E3F"/>
    <w:rsid w:val="00D63407"/>
    <w:rsid w:val="00D640DB"/>
    <w:rsid w:val="00D65DA5"/>
    <w:rsid w:val="00D662D3"/>
    <w:rsid w:val="00D66E5C"/>
    <w:rsid w:val="00D67353"/>
    <w:rsid w:val="00D70283"/>
    <w:rsid w:val="00D70498"/>
    <w:rsid w:val="00D70C18"/>
    <w:rsid w:val="00D71C87"/>
    <w:rsid w:val="00D72D85"/>
    <w:rsid w:val="00D73959"/>
    <w:rsid w:val="00D73B4F"/>
    <w:rsid w:val="00D74C86"/>
    <w:rsid w:val="00D753FF"/>
    <w:rsid w:val="00D76179"/>
    <w:rsid w:val="00D7663A"/>
    <w:rsid w:val="00D76B81"/>
    <w:rsid w:val="00D76E86"/>
    <w:rsid w:val="00D77141"/>
    <w:rsid w:val="00D805CB"/>
    <w:rsid w:val="00D81BC8"/>
    <w:rsid w:val="00D82609"/>
    <w:rsid w:val="00D837BE"/>
    <w:rsid w:val="00D84C33"/>
    <w:rsid w:val="00D86918"/>
    <w:rsid w:val="00D911B0"/>
    <w:rsid w:val="00D9182C"/>
    <w:rsid w:val="00D91EC6"/>
    <w:rsid w:val="00D91F3B"/>
    <w:rsid w:val="00D92CF0"/>
    <w:rsid w:val="00D92FD1"/>
    <w:rsid w:val="00D936C5"/>
    <w:rsid w:val="00D936CE"/>
    <w:rsid w:val="00D9373C"/>
    <w:rsid w:val="00D93953"/>
    <w:rsid w:val="00D93F7A"/>
    <w:rsid w:val="00D944F3"/>
    <w:rsid w:val="00D956EF"/>
    <w:rsid w:val="00D95E5D"/>
    <w:rsid w:val="00D97175"/>
    <w:rsid w:val="00D976FA"/>
    <w:rsid w:val="00D97964"/>
    <w:rsid w:val="00DA01BD"/>
    <w:rsid w:val="00DA095D"/>
    <w:rsid w:val="00DA14B5"/>
    <w:rsid w:val="00DA1580"/>
    <w:rsid w:val="00DA2570"/>
    <w:rsid w:val="00DA2CB3"/>
    <w:rsid w:val="00DA3685"/>
    <w:rsid w:val="00DA3BAE"/>
    <w:rsid w:val="00DA3CCF"/>
    <w:rsid w:val="00DB21D0"/>
    <w:rsid w:val="00DB27E4"/>
    <w:rsid w:val="00DB4389"/>
    <w:rsid w:val="00DB474A"/>
    <w:rsid w:val="00DB531F"/>
    <w:rsid w:val="00DB5408"/>
    <w:rsid w:val="00DB5EDC"/>
    <w:rsid w:val="00DB67CA"/>
    <w:rsid w:val="00DC0025"/>
    <w:rsid w:val="00DC03C9"/>
    <w:rsid w:val="00DC0BD2"/>
    <w:rsid w:val="00DC16E7"/>
    <w:rsid w:val="00DC2055"/>
    <w:rsid w:val="00DC27CC"/>
    <w:rsid w:val="00DC2830"/>
    <w:rsid w:val="00DC2FB5"/>
    <w:rsid w:val="00DC4EAC"/>
    <w:rsid w:val="00DC5A1D"/>
    <w:rsid w:val="00DC7A5B"/>
    <w:rsid w:val="00DD2E17"/>
    <w:rsid w:val="00DD32A8"/>
    <w:rsid w:val="00DD37A4"/>
    <w:rsid w:val="00DD4E61"/>
    <w:rsid w:val="00DD508B"/>
    <w:rsid w:val="00DD57E7"/>
    <w:rsid w:val="00DD5A1F"/>
    <w:rsid w:val="00DD659D"/>
    <w:rsid w:val="00DD6DD8"/>
    <w:rsid w:val="00DD7F73"/>
    <w:rsid w:val="00DE2D88"/>
    <w:rsid w:val="00DE52F5"/>
    <w:rsid w:val="00DE6D43"/>
    <w:rsid w:val="00DE7C50"/>
    <w:rsid w:val="00DF2A5B"/>
    <w:rsid w:val="00DF2B60"/>
    <w:rsid w:val="00DF2B73"/>
    <w:rsid w:val="00DF2D6A"/>
    <w:rsid w:val="00DF3092"/>
    <w:rsid w:val="00DF3482"/>
    <w:rsid w:val="00DF3943"/>
    <w:rsid w:val="00DF3F36"/>
    <w:rsid w:val="00DF5A33"/>
    <w:rsid w:val="00DF61DE"/>
    <w:rsid w:val="00DF6D99"/>
    <w:rsid w:val="00E00A04"/>
    <w:rsid w:val="00E0113D"/>
    <w:rsid w:val="00E0192A"/>
    <w:rsid w:val="00E02389"/>
    <w:rsid w:val="00E038E5"/>
    <w:rsid w:val="00E05B24"/>
    <w:rsid w:val="00E05BEE"/>
    <w:rsid w:val="00E064D2"/>
    <w:rsid w:val="00E0687F"/>
    <w:rsid w:val="00E07EC2"/>
    <w:rsid w:val="00E07FE7"/>
    <w:rsid w:val="00E12251"/>
    <w:rsid w:val="00E12A85"/>
    <w:rsid w:val="00E13F4B"/>
    <w:rsid w:val="00E15F97"/>
    <w:rsid w:val="00E20242"/>
    <w:rsid w:val="00E21498"/>
    <w:rsid w:val="00E247DA"/>
    <w:rsid w:val="00E24A96"/>
    <w:rsid w:val="00E2640F"/>
    <w:rsid w:val="00E26689"/>
    <w:rsid w:val="00E2783E"/>
    <w:rsid w:val="00E30E70"/>
    <w:rsid w:val="00E32B27"/>
    <w:rsid w:val="00E32C6D"/>
    <w:rsid w:val="00E33221"/>
    <w:rsid w:val="00E338B5"/>
    <w:rsid w:val="00E33B71"/>
    <w:rsid w:val="00E34B7B"/>
    <w:rsid w:val="00E35285"/>
    <w:rsid w:val="00E355C1"/>
    <w:rsid w:val="00E35795"/>
    <w:rsid w:val="00E35989"/>
    <w:rsid w:val="00E35E00"/>
    <w:rsid w:val="00E35E57"/>
    <w:rsid w:val="00E36ADB"/>
    <w:rsid w:val="00E373E7"/>
    <w:rsid w:val="00E376A2"/>
    <w:rsid w:val="00E37DEB"/>
    <w:rsid w:val="00E40CB8"/>
    <w:rsid w:val="00E40D7B"/>
    <w:rsid w:val="00E426B3"/>
    <w:rsid w:val="00E42BBC"/>
    <w:rsid w:val="00E43B08"/>
    <w:rsid w:val="00E46A7B"/>
    <w:rsid w:val="00E47183"/>
    <w:rsid w:val="00E47896"/>
    <w:rsid w:val="00E47DD4"/>
    <w:rsid w:val="00E47E8A"/>
    <w:rsid w:val="00E50270"/>
    <w:rsid w:val="00E5160F"/>
    <w:rsid w:val="00E516A9"/>
    <w:rsid w:val="00E51D42"/>
    <w:rsid w:val="00E526AE"/>
    <w:rsid w:val="00E54A4D"/>
    <w:rsid w:val="00E54ABA"/>
    <w:rsid w:val="00E551DF"/>
    <w:rsid w:val="00E5781A"/>
    <w:rsid w:val="00E60FF9"/>
    <w:rsid w:val="00E6108D"/>
    <w:rsid w:val="00E6168E"/>
    <w:rsid w:val="00E61E11"/>
    <w:rsid w:val="00E62A18"/>
    <w:rsid w:val="00E633FA"/>
    <w:rsid w:val="00E63660"/>
    <w:rsid w:val="00E639FA"/>
    <w:rsid w:val="00E64922"/>
    <w:rsid w:val="00E64B3F"/>
    <w:rsid w:val="00E65533"/>
    <w:rsid w:val="00E67332"/>
    <w:rsid w:val="00E6768F"/>
    <w:rsid w:val="00E70676"/>
    <w:rsid w:val="00E707B1"/>
    <w:rsid w:val="00E72241"/>
    <w:rsid w:val="00E722C4"/>
    <w:rsid w:val="00E731CD"/>
    <w:rsid w:val="00E752C2"/>
    <w:rsid w:val="00E7596D"/>
    <w:rsid w:val="00E77A55"/>
    <w:rsid w:val="00E77AB4"/>
    <w:rsid w:val="00E800D1"/>
    <w:rsid w:val="00E8126E"/>
    <w:rsid w:val="00E82FBF"/>
    <w:rsid w:val="00E83ED8"/>
    <w:rsid w:val="00E846A3"/>
    <w:rsid w:val="00E870F2"/>
    <w:rsid w:val="00E87130"/>
    <w:rsid w:val="00E8736F"/>
    <w:rsid w:val="00E9177A"/>
    <w:rsid w:val="00E92890"/>
    <w:rsid w:val="00E939B5"/>
    <w:rsid w:val="00E94399"/>
    <w:rsid w:val="00E94434"/>
    <w:rsid w:val="00E96AA2"/>
    <w:rsid w:val="00E96D50"/>
    <w:rsid w:val="00EA068F"/>
    <w:rsid w:val="00EA20F3"/>
    <w:rsid w:val="00EA2685"/>
    <w:rsid w:val="00EA46CC"/>
    <w:rsid w:val="00EA590A"/>
    <w:rsid w:val="00EA5F02"/>
    <w:rsid w:val="00EA6701"/>
    <w:rsid w:val="00EB191A"/>
    <w:rsid w:val="00EB244D"/>
    <w:rsid w:val="00EB2E44"/>
    <w:rsid w:val="00EB304E"/>
    <w:rsid w:val="00EB497A"/>
    <w:rsid w:val="00EB501D"/>
    <w:rsid w:val="00EB6646"/>
    <w:rsid w:val="00EB6AF3"/>
    <w:rsid w:val="00EB7CF9"/>
    <w:rsid w:val="00EB7E71"/>
    <w:rsid w:val="00EC18D0"/>
    <w:rsid w:val="00EC1DF5"/>
    <w:rsid w:val="00EC2249"/>
    <w:rsid w:val="00EC3E58"/>
    <w:rsid w:val="00EC42C6"/>
    <w:rsid w:val="00EC58D5"/>
    <w:rsid w:val="00EC5A19"/>
    <w:rsid w:val="00EC6582"/>
    <w:rsid w:val="00ED0734"/>
    <w:rsid w:val="00ED15A3"/>
    <w:rsid w:val="00ED1719"/>
    <w:rsid w:val="00ED271E"/>
    <w:rsid w:val="00ED2F1E"/>
    <w:rsid w:val="00ED32B7"/>
    <w:rsid w:val="00ED411A"/>
    <w:rsid w:val="00ED5371"/>
    <w:rsid w:val="00ED61E4"/>
    <w:rsid w:val="00ED72B4"/>
    <w:rsid w:val="00ED750C"/>
    <w:rsid w:val="00EE06E7"/>
    <w:rsid w:val="00EE1CC1"/>
    <w:rsid w:val="00EE1CDC"/>
    <w:rsid w:val="00EE1E85"/>
    <w:rsid w:val="00EE21DE"/>
    <w:rsid w:val="00EE3CD5"/>
    <w:rsid w:val="00EE555F"/>
    <w:rsid w:val="00EF051A"/>
    <w:rsid w:val="00EF0864"/>
    <w:rsid w:val="00EF10E3"/>
    <w:rsid w:val="00EF1CBD"/>
    <w:rsid w:val="00EF27F4"/>
    <w:rsid w:val="00EF2D6F"/>
    <w:rsid w:val="00EF40FE"/>
    <w:rsid w:val="00EF505B"/>
    <w:rsid w:val="00EF7DF7"/>
    <w:rsid w:val="00EF7F1E"/>
    <w:rsid w:val="00F0007D"/>
    <w:rsid w:val="00F009E8"/>
    <w:rsid w:val="00F01785"/>
    <w:rsid w:val="00F017BE"/>
    <w:rsid w:val="00F02FC2"/>
    <w:rsid w:val="00F03750"/>
    <w:rsid w:val="00F03B86"/>
    <w:rsid w:val="00F03C7F"/>
    <w:rsid w:val="00F03F32"/>
    <w:rsid w:val="00F04775"/>
    <w:rsid w:val="00F0494E"/>
    <w:rsid w:val="00F049E7"/>
    <w:rsid w:val="00F051AB"/>
    <w:rsid w:val="00F0591E"/>
    <w:rsid w:val="00F05EFD"/>
    <w:rsid w:val="00F063D2"/>
    <w:rsid w:val="00F072A0"/>
    <w:rsid w:val="00F07616"/>
    <w:rsid w:val="00F078BC"/>
    <w:rsid w:val="00F1125D"/>
    <w:rsid w:val="00F11613"/>
    <w:rsid w:val="00F14B8A"/>
    <w:rsid w:val="00F14F00"/>
    <w:rsid w:val="00F16DC6"/>
    <w:rsid w:val="00F17244"/>
    <w:rsid w:val="00F20BDF"/>
    <w:rsid w:val="00F2147B"/>
    <w:rsid w:val="00F22E7E"/>
    <w:rsid w:val="00F23174"/>
    <w:rsid w:val="00F232A0"/>
    <w:rsid w:val="00F23635"/>
    <w:rsid w:val="00F240EC"/>
    <w:rsid w:val="00F24547"/>
    <w:rsid w:val="00F24B7F"/>
    <w:rsid w:val="00F260D8"/>
    <w:rsid w:val="00F2620E"/>
    <w:rsid w:val="00F27703"/>
    <w:rsid w:val="00F31662"/>
    <w:rsid w:val="00F31CAE"/>
    <w:rsid w:val="00F32E71"/>
    <w:rsid w:val="00F33B27"/>
    <w:rsid w:val="00F33D9C"/>
    <w:rsid w:val="00F340D1"/>
    <w:rsid w:val="00F34F39"/>
    <w:rsid w:val="00F356DF"/>
    <w:rsid w:val="00F35838"/>
    <w:rsid w:val="00F365A5"/>
    <w:rsid w:val="00F36E2D"/>
    <w:rsid w:val="00F409CE"/>
    <w:rsid w:val="00F419DD"/>
    <w:rsid w:val="00F43397"/>
    <w:rsid w:val="00F43462"/>
    <w:rsid w:val="00F4399F"/>
    <w:rsid w:val="00F43FA4"/>
    <w:rsid w:val="00F4408F"/>
    <w:rsid w:val="00F44A18"/>
    <w:rsid w:val="00F44FBB"/>
    <w:rsid w:val="00F454E0"/>
    <w:rsid w:val="00F463A1"/>
    <w:rsid w:val="00F47659"/>
    <w:rsid w:val="00F501CF"/>
    <w:rsid w:val="00F503D4"/>
    <w:rsid w:val="00F50AA9"/>
    <w:rsid w:val="00F50F05"/>
    <w:rsid w:val="00F5143D"/>
    <w:rsid w:val="00F53672"/>
    <w:rsid w:val="00F53DC3"/>
    <w:rsid w:val="00F543EB"/>
    <w:rsid w:val="00F556B0"/>
    <w:rsid w:val="00F557BA"/>
    <w:rsid w:val="00F57E7B"/>
    <w:rsid w:val="00F60F10"/>
    <w:rsid w:val="00F61B19"/>
    <w:rsid w:val="00F62CE5"/>
    <w:rsid w:val="00F62DED"/>
    <w:rsid w:val="00F633AC"/>
    <w:rsid w:val="00F63F92"/>
    <w:rsid w:val="00F64BEF"/>
    <w:rsid w:val="00F65541"/>
    <w:rsid w:val="00F66035"/>
    <w:rsid w:val="00F663DB"/>
    <w:rsid w:val="00F668A0"/>
    <w:rsid w:val="00F67DFF"/>
    <w:rsid w:val="00F7200E"/>
    <w:rsid w:val="00F72749"/>
    <w:rsid w:val="00F72A0B"/>
    <w:rsid w:val="00F72B02"/>
    <w:rsid w:val="00F72EC9"/>
    <w:rsid w:val="00F73383"/>
    <w:rsid w:val="00F73555"/>
    <w:rsid w:val="00F77455"/>
    <w:rsid w:val="00F7795C"/>
    <w:rsid w:val="00F80087"/>
    <w:rsid w:val="00F80ABE"/>
    <w:rsid w:val="00F82310"/>
    <w:rsid w:val="00F83D3F"/>
    <w:rsid w:val="00F84DF8"/>
    <w:rsid w:val="00F8502D"/>
    <w:rsid w:val="00F85AC9"/>
    <w:rsid w:val="00F8663A"/>
    <w:rsid w:val="00F87840"/>
    <w:rsid w:val="00F87E60"/>
    <w:rsid w:val="00F903A2"/>
    <w:rsid w:val="00F90C21"/>
    <w:rsid w:val="00F93807"/>
    <w:rsid w:val="00F93F93"/>
    <w:rsid w:val="00F942E0"/>
    <w:rsid w:val="00F94C5C"/>
    <w:rsid w:val="00F972E7"/>
    <w:rsid w:val="00FA1E9D"/>
    <w:rsid w:val="00FA2123"/>
    <w:rsid w:val="00FA2EAA"/>
    <w:rsid w:val="00FA3283"/>
    <w:rsid w:val="00FA3DAD"/>
    <w:rsid w:val="00FA6870"/>
    <w:rsid w:val="00FA76B8"/>
    <w:rsid w:val="00FA7DE8"/>
    <w:rsid w:val="00FB0644"/>
    <w:rsid w:val="00FB33DF"/>
    <w:rsid w:val="00FB354D"/>
    <w:rsid w:val="00FB5515"/>
    <w:rsid w:val="00FB60EB"/>
    <w:rsid w:val="00FB6A92"/>
    <w:rsid w:val="00FB739F"/>
    <w:rsid w:val="00FC08E5"/>
    <w:rsid w:val="00FC14AB"/>
    <w:rsid w:val="00FC1B53"/>
    <w:rsid w:val="00FC1C5A"/>
    <w:rsid w:val="00FC2222"/>
    <w:rsid w:val="00FC28B3"/>
    <w:rsid w:val="00FC299C"/>
    <w:rsid w:val="00FC2DDE"/>
    <w:rsid w:val="00FC4709"/>
    <w:rsid w:val="00FC4A60"/>
    <w:rsid w:val="00FC4A73"/>
    <w:rsid w:val="00FC4B6C"/>
    <w:rsid w:val="00FC4C1A"/>
    <w:rsid w:val="00FC4F64"/>
    <w:rsid w:val="00FC5CAD"/>
    <w:rsid w:val="00FC6400"/>
    <w:rsid w:val="00FC74CA"/>
    <w:rsid w:val="00FC7B38"/>
    <w:rsid w:val="00FD1109"/>
    <w:rsid w:val="00FD1B3E"/>
    <w:rsid w:val="00FD1D96"/>
    <w:rsid w:val="00FD3CD3"/>
    <w:rsid w:val="00FD4F2B"/>
    <w:rsid w:val="00FD64CB"/>
    <w:rsid w:val="00FD6599"/>
    <w:rsid w:val="00FD704F"/>
    <w:rsid w:val="00FD71DC"/>
    <w:rsid w:val="00FD7652"/>
    <w:rsid w:val="00FD765A"/>
    <w:rsid w:val="00FE1F9A"/>
    <w:rsid w:val="00FE2529"/>
    <w:rsid w:val="00FE2FE7"/>
    <w:rsid w:val="00FE3D00"/>
    <w:rsid w:val="00FE4372"/>
    <w:rsid w:val="00FE4A9B"/>
    <w:rsid w:val="00FE4BDD"/>
    <w:rsid w:val="00FE4CCF"/>
    <w:rsid w:val="00FE5666"/>
    <w:rsid w:val="00FE5F98"/>
    <w:rsid w:val="00FE7614"/>
    <w:rsid w:val="00FE7CEF"/>
    <w:rsid w:val="00FE7D1D"/>
    <w:rsid w:val="00FF0BB0"/>
    <w:rsid w:val="00FF0CF1"/>
    <w:rsid w:val="00FF1985"/>
    <w:rsid w:val="00FF1DCE"/>
    <w:rsid w:val="00FF2CA6"/>
    <w:rsid w:val="00FF345A"/>
    <w:rsid w:val="00FF38C7"/>
    <w:rsid w:val="00FF46C5"/>
    <w:rsid w:val="00FF4956"/>
    <w:rsid w:val="00FF4B60"/>
    <w:rsid w:val="00FF5048"/>
    <w:rsid w:val="00FF52E8"/>
    <w:rsid w:val="00FF5DF8"/>
    <w:rsid w:val="00FF66DC"/>
    <w:rsid w:val="00FF66FD"/>
    <w:rsid w:val="00FF6A36"/>
    <w:rsid w:val="00FF71FE"/>
    <w:rsid w:val="00FF7A4B"/>
    <w:rsid w:val="04E8083E"/>
    <w:rsid w:val="13E5FC7B"/>
    <w:rsid w:val="19CFA11A"/>
    <w:rsid w:val="21A2EAB1"/>
    <w:rsid w:val="278E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4E9D0A"/>
  <w15:chartTrackingRefBased/>
  <w15:docId w15:val="{8C005AAD-E2FF-4B2E-915F-33C0C99A9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911"/>
    <w:rPr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7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C71"/>
  </w:style>
  <w:style w:type="paragraph" w:styleId="Footer">
    <w:name w:val="footer"/>
    <w:basedOn w:val="Normal"/>
    <w:link w:val="FooterChar"/>
    <w:uiPriority w:val="99"/>
    <w:unhideWhenUsed/>
    <w:rsid w:val="008F7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C71"/>
  </w:style>
  <w:style w:type="character" w:styleId="Hyperlink">
    <w:name w:val="Hyperlink"/>
    <w:basedOn w:val="DefaultParagraphFont"/>
    <w:uiPriority w:val="99"/>
    <w:unhideWhenUsed/>
    <w:qFormat/>
    <w:rsid w:val="0004477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610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10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0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10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10F2"/>
    <w:rPr>
      <w:b/>
      <w:bCs/>
      <w:sz w:val="20"/>
      <w:szCs w:val="20"/>
    </w:rPr>
  </w:style>
  <w:style w:type="paragraph" w:customStyle="1" w:styleId="BroadstreetMSheader1">
    <w:name w:val="Broadstreet MS header 1"/>
    <w:basedOn w:val="Normal"/>
    <w:link w:val="BroadstreetMSheader1Char"/>
    <w:qFormat/>
    <w:rsid w:val="00377B93"/>
    <w:pPr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roadstreetMSHeader2">
    <w:name w:val="Broadstreet MS Header 2"/>
    <w:basedOn w:val="Normal"/>
    <w:link w:val="BroadstreetMSHeader2Char"/>
    <w:qFormat/>
    <w:rsid w:val="00A610F2"/>
    <w:pPr>
      <w:spacing w:line="480" w:lineRule="auto"/>
    </w:pPr>
    <w:rPr>
      <w:rFonts w:ascii="Times New Roman" w:hAnsi="Times New Roman" w:cs="Times New Roman"/>
      <w:sz w:val="24"/>
      <w:szCs w:val="24"/>
      <w:u w:val="single"/>
    </w:rPr>
  </w:style>
  <w:style w:type="character" w:customStyle="1" w:styleId="BroadstreetMSheader1Char">
    <w:name w:val="Broadstreet MS header 1 Char"/>
    <w:basedOn w:val="DefaultParagraphFont"/>
    <w:link w:val="BroadstreetMSheader1"/>
    <w:rsid w:val="00377B93"/>
    <w:rPr>
      <w:rFonts w:ascii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777211"/>
    <w:pPr>
      <w:spacing w:after="0" w:line="240" w:lineRule="auto"/>
    </w:pPr>
  </w:style>
  <w:style w:type="character" w:customStyle="1" w:styleId="BroadstreetMSHeader2Char">
    <w:name w:val="Broadstreet MS Header 2 Char"/>
    <w:basedOn w:val="DefaultParagraphFont"/>
    <w:link w:val="BroadstreetMSHeader2"/>
    <w:rsid w:val="00A610F2"/>
    <w:rPr>
      <w:rFonts w:ascii="Times New Roman" w:hAnsi="Times New Roman" w:cs="Times New Roman"/>
      <w:sz w:val="24"/>
      <w:szCs w:val="24"/>
      <w:u w:val="single"/>
    </w:rPr>
  </w:style>
  <w:style w:type="paragraph" w:customStyle="1" w:styleId="BroadstreetMSheader3">
    <w:name w:val="Broadstreet MS header 3"/>
    <w:basedOn w:val="Normal"/>
    <w:link w:val="BroadstreetMSheader3Char"/>
    <w:qFormat/>
    <w:rsid w:val="00777211"/>
    <w:rPr>
      <w:rFonts w:ascii="Times New Roman" w:hAnsi="Times New Roman" w:cs="Times New Roman"/>
      <w:i/>
      <w:iCs/>
    </w:rPr>
  </w:style>
  <w:style w:type="paragraph" w:customStyle="1" w:styleId="BroadstreetMSbody">
    <w:name w:val="Broadstreet MS body"/>
    <w:basedOn w:val="Normal"/>
    <w:link w:val="BroadstreetMSbodyChar"/>
    <w:qFormat/>
    <w:rsid w:val="00777211"/>
    <w:rPr>
      <w:rFonts w:ascii="Times New Roman" w:hAnsi="Times New Roman" w:cs="Times New Roman"/>
    </w:rPr>
  </w:style>
  <w:style w:type="character" w:customStyle="1" w:styleId="BroadstreetMSheader3Char">
    <w:name w:val="Broadstreet MS header 3 Char"/>
    <w:basedOn w:val="DefaultParagraphFont"/>
    <w:link w:val="BroadstreetMSheader3"/>
    <w:rsid w:val="00777211"/>
    <w:rPr>
      <w:rFonts w:ascii="Times New Roman" w:hAnsi="Times New Roman" w:cs="Times New Roman"/>
      <w:i/>
      <w:iCs/>
    </w:rPr>
  </w:style>
  <w:style w:type="character" w:customStyle="1" w:styleId="BroadstreetMSbodyChar">
    <w:name w:val="Broadstreet MS body Char"/>
    <w:basedOn w:val="DefaultParagraphFont"/>
    <w:link w:val="BroadstreetMSbody"/>
    <w:rsid w:val="00777211"/>
    <w:rPr>
      <w:rFonts w:ascii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unhideWhenUsed/>
    <w:rsid w:val="0056609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956E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C66E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06579"/>
    <w:pPr>
      <w:spacing w:after="0" w:line="240" w:lineRule="auto"/>
    </w:pPr>
    <w:tblPr/>
  </w:style>
  <w:style w:type="paragraph" w:styleId="Revision">
    <w:name w:val="Revision"/>
    <w:hidden/>
    <w:uiPriority w:val="99"/>
    <w:semiHidden/>
    <w:rsid w:val="009406B4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432E88"/>
    <w:rPr>
      <w:color w:val="2B579A"/>
      <w:shd w:val="clear" w:color="auto" w:fill="E1DFD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AFC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table" w:styleId="GridTable4-Accent2">
    <w:name w:val="Grid Table 4 Accent 2"/>
    <w:basedOn w:val="TableNormal"/>
    <w:uiPriority w:val="49"/>
    <w:rsid w:val="00D31E72"/>
    <w:pPr>
      <w:spacing w:after="0" w:line="240" w:lineRule="auto"/>
    </w:pPr>
    <w:rPr>
      <w:rFonts w:eastAsiaTheme="minorEastAsia"/>
      <w:sz w:val="24"/>
      <w:szCs w:val="24"/>
      <w:lang w:val="en-US"/>
    </w:rPr>
    <w:tblPr>
      <w:tblStyleRowBandSize w:val="1"/>
      <w:tblStyleColBandSize w:val="1"/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</w:style>
  <w:style w:type="table" w:customStyle="1" w:styleId="ListTable3-Accent22">
    <w:name w:val="List Table 3 - Accent 22"/>
    <w:basedOn w:val="TableNormal"/>
    <w:next w:val="ListTable3-Accent2"/>
    <w:uiPriority w:val="48"/>
    <w:locked/>
    <w:rsid w:val="00D31E72"/>
    <w:pPr>
      <w:spacing w:after="0" w:line="240" w:lineRule="auto"/>
    </w:pPr>
    <w:rPr>
      <w:rFonts w:eastAsia="Yu Mincho"/>
      <w:sz w:val="24"/>
      <w:szCs w:val="24"/>
      <w:lang w:val="en-US"/>
    </w:rPr>
    <w:tblPr>
      <w:tblStyleRowBandSize w:val="1"/>
      <w:tblStyleColBandSize w:val="1"/>
      <w:tblBorders>
        <w:top w:val="single" w:sz="4" w:space="0" w:color="6EC3C8"/>
        <w:left w:val="single" w:sz="4" w:space="0" w:color="6EC3C8"/>
        <w:bottom w:val="single" w:sz="4" w:space="0" w:color="6EC3C8"/>
        <w:right w:val="single" w:sz="4" w:space="0" w:color="6EC3C8"/>
      </w:tblBorders>
    </w:tblPr>
    <w:tblStylePr w:type="firstRow">
      <w:rPr>
        <w:b/>
        <w:bCs/>
        <w:color w:val="F8F8F8"/>
      </w:rPr>
      <w:tblPr/>
      <w:tcPr>
        <w:shd w:val="clear" w:color="auto" w:fill="6EC3C8"/>
      </w:tcPr>
    </w:tblStylePr>
    <w:tblStylePr w:type="lastRow">
      <w:rPr>
        <w:b/>
        <w:bCs/>
      </w:rPr>
      <w:tblPr/>
      <w:tcPr>
        <w:tcBorders>
          <w:top w:val="double" w:sz="4" w:space="0" w:color="6EC3C8"/>
        </w:tcBorders>
        <w:shd w:val="clear" w:color="auto" w:fill="F8F8F8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8F8F8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8F8F8"/>
      </w:tcPr>
    </w:tblStylePr>
    <w:tblStylePr w:type="band1Vert">
      <w:tblPr/>
      <w:tcPr>
        <w:tcBorders>
          <w:left w:val="single" w:sz="4" w:space="0" w:color="6EC3C8"/>
          <w:right w:val="single" w:sz="4" w:space="0" w:color="6EC3C8"/>
        </w:tcBorders>
      </w:tcPr>
    </w:tblStylePr>
    <w:tblStylePr w:type="band1Horz">
      <w:tblPr/>
      <w:tcPr>
        <w:tcBorders>
          <w:top w:val="single" w:sz="4" w:space="0" w:color="6EC3C8"/>
          <w:bottom w:val="single" w:sz="4" w:space="0" w:color="6EC3C8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EC3C8"/>
          <w:left w:val="nil"/>
        </w:tcBorders>
      </w:tcPr>
    </w:tblStylePr>
    <w:tblStylePr w:type="swCell">
      <w:tblPr/>
      <w:tcPr>
        <w:tcBorders>
          <w:top w:val="double" w:sz="4" w:space="0" w:color="6EC3C8"/>
          <w:right w:val="nil"/>
        </w:tcBorders>
      </w:tcPr>
    </w:tblStylePr>
  </w:style>
  <w:style w:type="paragraph" w:customStyle="1" w:styleId="Pa18">
    <w:name w:val="Pa18"/>
    <w:basedOn w:val="Normal"/>
    <w:next w:val="Normal"/>
    <w:uiPriority w:val="99"/>
    <w:rsid w:val="00D31E72"/>
    <w:pPr>
      <w:autoSpaceDE w:val="0"/>
      <w:autoSpaceDN w:val="0"/>
      <w:adjustRightInd w:val="0"/>
      <w:spacing w:after="0" w:line="161" w:lineRule="atLeast"/>
    </w:pPr>
    <w:rPr>
      <w:rFonts w:ascii="Minion Pro" w:hAnsi="Minion Pro"/>
      <w:sz w:val="24"/>
      <w:szCs w:val="24"/>
      <w14:ligatures w14:val="standardContextual"/>
    </w:rPr>
  </w:style>
  <w:style w:type="table" w:styleId="ListTable3-Accent2">
    <w:name w:val="List Table 3 Accent 2"/>
    <w:basedOn w:val="TableNormal"/>
    <w:uiPriority w:val="48"/>
    <w:rsid w:val="00D31E7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paragraph" w:customStyle="1" w:styleId="Default">
    <w:name w:val="Default"/>
    <w:rsid w:val="00D31E7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CA"/>
    </w:rPr>
  </w:style>
  <w:style w:type="paragraph" w:styleId="NormalWeb">
    <w:name w:val="Normal (Web)"/>
    <w:basedOn w:val="Normal"/>
    <w:uiPriority w:val="99"/>
    <w:unhideWhenUsed/>
    <w:rsid w:val="00E20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Emphasis">
    <w:name w:val="Emphasis"/>
    <w:basedOn w:val="DefaultParagraphFont"/>
    <w:uiPriority w:val="20"/>
    <w:qFormat/>
    <w:rsid w:val="00E20242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161E0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61E0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61E0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61E0A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ef6fd2-5125-4c23-b935-9d16404da0a5">
      <Terms xmlns="http://schemas.microsoft.com/office/infopath/2007/PartnerControls"/>
    </lcf76f155ced4ddcb4097134ff3c332f>
    <TaxCatchAll xmlns="8c3c43cf-186b-4613-84b4-a4ff23217b5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DAB46CB42E974B8B343136A9C5AD12" ma:contentTypeVersion="15" ma:contentTypeDescription="Create a new document." ma:contentTypeScope="" ma:versionID="66ebf5f561be30d34b7a92e70ad66057">
  <xsd:schema xmlns:xsd="http://www.w3.org/2001/XMLSchema" xmlns:xs="http://www.w3.org/2001/XMLSchema" xmlns:p="http://schemas.microsoft.com/office/2006/metadata/properties" xmlns:ns2="34ef6fd2-5125-4c23-b935-9d16404da0a5" xmlns:ns3="8c3c43cf-186b-4613-84b4-a4ff23217b56" targetNamespace="http://schemas.microsoft.com/office/2006/metadata/properties" ma:root="true" ma:fieldsID="559148f9941e44eed5ab2a676c7f46b9" ns2:_="" ns3:_="">
    <xsd:import namespace="34ef6fd2-5125-4c23-b935-9d16404da0a5"/>
    <xsd:import namespace="8c3c43cf-186b-4613-84b4-a4ff23217b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f6fd2-5125-4c23-b935-9d16404da0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9cbd03e-66a2-4c18-a228-0d90db8483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c43cf-186b-4613-84b4-a4ff23217b5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212e874-be26-499a-b36a-3e9c3c72934e}" ma:internalName="TaxCatchAll" ma:showField="CatchAllData" ma:web="8c3c43cf-186b-4613-84b4-a4ff23217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371277-DE22-4A28-8879-6BFB2EAD0D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090E65-9777-45B7-A88D-F3FAA9CB188D}">
  <ds:schemaRefs>
    <ds:schemaRef ds:uri="http://schemas.microsoft.com/office/2006/metadata/properties"/>
    <ds:schemaRef ds:uri="http://schemas.microsoft.com/office/infopath/2007/PartnerControls"/>
    <ds:schemaRef ds:uri="8984121c-b333-490b-8825-16a07f4e3184"/>
    <ds:schemaRef ds:uri="6e25f5b2-4409-4697-b182-2465a9e34ced"/>
  </ds:schemaRefs>
</ds:datastoreItem>
</file>

<file path=customXml/itemProps3.xml><?xml version="1.0" encoding="utf-8"?>
<ds:datastoreItem xmlns:ds="http://schemas.openxmlformats.org/officeDocument/2006/customXml" ds:itemID="{F69FF98B-8EC0-4A2F-9E7E-C88216AFE436}"/>
</file>

<file path=customXml/itemProps4.xml><?xml version="1.0" encoding="utf-8"?>
<ds:datastoreItem xmlns:ds="http://schemas.openxmlformats.org/officeDocument/2006/customXml" ds:itemID="{F2EEFB8E-4965-43B5-86AE-FEEB8BE587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4659</Words>
  <Characters>26559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Badillo</dc:creator>
  <cp:keywords/>
  <dc:description/>
  <cp:lastModifiedBy>Sally Miller</cp:lastModifiedBy>
  <cp:revision>3</cp:revision>
  <dcterms:created xsi:type="dcterms:W3CDTF">2026-08-12T23:30:00Z</dcterms:created>
  <dcterms:modified xsi:type="dcterms:W3CDTF">2026-08-12T23:31:00Z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8822c802-36bd-4b29-ac6b-c55c63d95ed3</vt:lpwstr>
  </property>
  <property fmtid="{D5CDD505-2E9C-101B-9397-08002B2CF9AE}" pid="3" name="ContentTypeId">
    <vt:lpwstr>0x010100FBDAB46CB42E974B8B343136A9C5AD12</vt:lpwstr>
  </property>
  <property fmtid="{D5CDD505-2E9C-101B-9397-08002B2CF9AE}" pid="4" name="MediaServiceImageTags">
    <vt:lpwstr/>
  </property>
</Properties>
</file>